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2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/>
          <w:lang w:val="en-US" w:eastAsia="zh-CN"/>
        </w:rPr>
        <w:t>名额分配表</w:t>
      </w:r>
    </w:p>
    <w:tbl>
      <w:tblPr>
        <w:tblStyle w:val="4"/>
        <w:tblW w:w="82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省级行政区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总人数名额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（高新区、平台公司各1人）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C5208"/>
    <w:rsid w:val="321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632" w:firstLineChars="200"/>
      <w:jc w:val="both"/>
    </w:pPr>
    <w:rPr>
      <w:rFonts w:ascii="Times New Roman" w:hAnsi="Times New Roman" w:eastAsia="仿宋_GB2312" w:cstheme="minorBidi"/>
      <w:sz w:val="32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00" w:afterLines="100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2026-07-13T10:26:00Z</dcterms:created>
  <dc:creator>Chen</dc:creator>
  <cp:lastModifiedBy>Chen</cp:lastModifiedBy>
  <dcterms:modified xsi:type="dcterms:W3CDTF">2026-07-13T10:26:47Z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