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bCs/>
          <w:sz w:val="32"/>
          <w:szCs w:val="24"/>
        </w:rPr>
      </w:pPr>
      <w:bookmarkStart w:id="0" w:name="_Toc24975192"/>
      <w:bookmarkStart w:id="1" w:name="_Hlk122288350"/>
      <w:bookmarkStart w:id="31" w:name="_GoBack"/>
      <w:bookmarkEnd w:id="31"/>
      <w:r>
        <w:rPr>
          <w:rFonts w:hint="eastAsia"/>
          <w:bCs/>
          <w:sz w:val="32"/>
          <w:szCs w:val="24"/>
        </w:rPr>
        <w:t>（一）国家高新区综合统计年报表</w:t>
      </w:r>
      <w:bookmarkEnd w:id="0"/>
    </w:p>
    <w:p>
      <w:pPr>
        <w:pStyle w:val="5"/>
        <w:spacing w:line="240" w:lineRule="auto"/>
        <w:rPr>
          <w:sz w:val="28"/>
          <w:szCs w:val="28"/>
        </w:rPr>
      </w:pPr>
      <w:bookmarkStart w:id="2" w:name="_Toc24975193"/>
      <w:bookmarkStart w:id="3" w:name="_Toc530752905"/>
      <w:bookmarkStart w:id="4" w:name="_Toc532551497"/>
      <w:r>
        <w:rPr>
          <w:sz w:val="28"/>
          <w:szCs w:val="28"/>
        </w:rPr>
        <w:t>国家高新区综合发展情况</w:t>
      </w:r>
      <w:bookmarkEnd w:id="2"/>
      <w:bookmarkEnd w:id="3"/>
      <w:bookmarkEnd w:id="4"/>
    </w:p>
    <w:tbl>
      <w:tblPr>
        <w:tblStyle w:val="33"/>
        <w:tblW w:w="9451" w:type="dxa"/>
        <w:tblInd w:w="108" w:type="dxa"/>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283"/>
        <w:gridCol w:w="2671"/>
        <w:gridCol w:w="511"/>
        <w:gridCol w:w="623"/>
        <w:gridCol w:w="454"/>
        <w:gridCol w:w="680"/>
        <w:gridCol w:w="1229"/>
      </w:tblGrid>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trPr>
        <w:tc>
          <w:tcPr>
            <w:tcW w:w="6465" w:type="dxa"/>
            <w:gridSpan w:val="3"/>
            <w:tcBorders>
              <w:top w:val="nil"/>
              <w:bottom w:val="nil"/>
              <w:right w:val="nil"/>
            </w:tcBorders>
            <w:vAlign w:val="center"/>
          </w:tcPr>
          <w:p>
            <w:pPr>
              <w:spacing w:line="280" w:lineRule="exact"/>
              <w:jc w:val="center"/>
              <w:rPr>
                <w:bCs/>
                <w:sz w:val="18"/>
                <w:szCs w:val="18"/>
              </w:rPr>
            </w:pPr>
          </w:p>
        </w:tc>
        <w:tc>
          <w:tcPr>
            <w:tcW w:w="1077" w:type="dxa"/>
            <w:gridSpan w:val="2"/>
            <w:tcBorders>
              <w:top w:val="nil"/>
              <w:left w:val="nil"/>
              <w:bottom w:val="nil"/>
              <w:right w:val="nil"/>
            </w:tcBorders>
            <w:vAlign w:val="center"/>
          </w:tcPr>
          <w:p>
            <w:pPr>
              <w:snapToGrid w:val="0"/>
              <w:spacing w:line="240" w:lineRule="exact"/>
              <w:rPr>
                <w:bCs/>
                <w:sz w:val="18"/>
                <w:szCs w:val="18"/>
              </w:rPr>
            </w:pPr>
            <w:r>
              <w:rPr>
                <w:rFonts w:hint="eastAsia"/>
                <w:bCs/>
                <w:sz w:val="18"/>
                <w:szCs w:val="18"/>
              </w:rPr>
              <w:t>表号：</w:t>
            </w:r>
          </w:p>
        </w:tc>
        <w:tc>
          <w:tcPr>
            <w:tcW w:w="1909" w:type="dxa"/>
            <w:gridSpan w:val="2"/>
            <w:tcBorders>
              <w:top w:val="nil"/>
              <w:left w:val="nil"/>
              <w:bottom w:val="nil"/>
            </w:tcBorders>
            <w:vAlign w:val="center"/>
          </w:tcPr>
          <w:p>
            <w:pPr>
              <w:spacing w:line="240" w:lineRule="exact"/>
              <w:jc w:val="right"/>
              <w:rPr>
                <w:bCs/>
                <w:sz w:val="18"/>
                <w:szCs w:val="18"/>
              </w:rPr>
            </w:pPr>
            <w:r>
              <w:rPr>
                <w:rFonts w:hint="eastAsia"/>
                <w:bCs/>
                <w:sz w:val="18"/>
                <w:szCs w:val="18"/>
              </w:rPr>
              <w:t>ＧＺＮＢ－００１</w:t>
            </w:r>
            <w:r>
              <w:rPr>
                <w:rFonts w:hint="eastAsia"/>
                <w:bCs/>
                <w:sz w:val="18"/>
              </w:rPr>
              <w:t>表</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trPr>
        <w:tc>
          <w:tcPr>
            <w:tcW w:w="6465" w:type="dxa"/>
            <w:gridSpan w:val="3"/>
            <w:tcBorders>
              <w:top w:val="nil"/>
              <w:bottom w:val="nil"/>
              <w:right w:val="nil"/>
            </w:tcBorders>
            <w:vAlign w:val="center"/>
          </w:tcPr>
          <w:p>
            <w:pPr>
              <w:jc w:val="center"/>
              <w:rPr>
                <w:bCs/>
                <w:sz w:val="18"/>
                <w:szCs w:val="18"/>
              </w:rPr>
            </w:pPr>
          </w:p>
        </w:tc>
        <w:tc>
          <w:tcPr>
            <w:tcW w:w="1077" w:type="dxa"/>
            <w:gridSpan w:val="2"/>
            <w:tcBorders>
              <w:top w:val="nil"/>
              <w:left w:val="nil"/>
              <w:bottom w:val="nil"/>
              <w:right w:val="nil"/>
            </w:tcBorders>
            <w:vAlign w:val="center"/>
          </w:tcPr>
          <w:p>
            <w:pPr>
              <w:snapToGrid w:val="0"/>
              <w:spacing w:line="240" w:lineRule="exact"/>
              <w:rPr>
                <w:bCs/>
                <w:sz w:val="18"/>
                <w:szCs w:val="18"/>
              </w:rPr>
            </w:pPr>
            <w:r>
              <w:rPr>
                <w:rFonts w:hint="eastAsia"/>
                <w:bCs/>
                <w:sz w:val="18"/>
                <w:szCs w:val="18"/>
              </w:rPr>
              <w:t>制定机关：</w:t>
            </w:r>
          </w:p>
        </w:tc>
        <w:tc>
          <w:tcPr>
            <w:tcW w:w="1909" w:type="dxa"/>
            <w:gridSpan w:val="2"/>
            <w:tcBorders>
              <w:top w:val="nil"/>
              <w:left w:val="nil"/>
              <w:bottom w:val="nil"/>
            </w:tcBorders>
            <w:vAlign w:val="center"/>
          </w:tcPr>
          <w:p>
            <w:pPr>
              <w:spacing w:line="240" w:lineRule="exact"/>
              <w:jc w:val="right"/>
              <w:rPr>
                <w:bCs/>
                <w:sz w:val="18"/>
                <w:szCs w:val="18"/>
              </w:rPr>
            </w:pPr>
            <w:r>
              <w:rPr>
                <w:rFonts w:hint="eastAsia"/>
                <w:bCs/>
                <w:sz w:val="18"/>
              </w:rPr>
              <w:t>科学技术部</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trPr>
        <w:tc>
          <w:tcPr>
            <w:tcW w:w="6465" w:type="dxa"/>
            <w:gridSpan w:val="3"/>
            <w:tcBorders>
              <w:top w:val="nil"/>
              <w:bottom w:val="nil"/>
              <w:right w:val="nil"/>
            </w:tcBorders>
            <w:vAlign w:val="center"/>
          </w:tcPr>
          <w:p>
            <w:pPr>
              <w:spacing w:line="280" w:lineRule="exact"/>
              <w:jc w:val="center"/>
              <w:rPr>
                <w:bCs/>
                <w:sz w:val="18"/>
                <w:szCs w:val="18"/>
              </w:rPr>
            </w:pPr>
          </w:p>
        </w:tc>
        <w:tc>
          <w:tcPr>
            <w:tcW w:w="1077" w:type="dxa"/>
            <w:gridSpan w:val="2"/>
            <w:tcBorders>
              <w:top w:val="nil"/>
              <w:left w:val="nil"/>
              <w:bottom w:val="nil"/>
              <w:right w:val="nil"/>
            </w:tcBorders>
            <w:vAlign w:val="center"/>
          </w:tcPr>
          <w:p>
            <w:pPr>
              <w:snapToGrid w:val="0"/>
              <w:spacing w:line="240" w:lineRule="exact"/>
              <w:rPr>
                <w:bCs/>
                <w:sz w:val="18"/>
                <w:szCs w:val="18"/>
              </w:rPr>
            </w:pPr>
            <w:r>
              <w:rPr>
                <w:rFonts w:hint="eastAsia"/>
                <w:bCs/>
                <w:sz w:val="18"/>
                <w:szCs w:val="18"/>
              </w:rPr>
              <w:t>批准机关：</w:t>
            </w:r>
          </w:p>
        </w:tc>
        <w:tc>
          <w:tcPr>
            <w:tcW w:w="1909" w:type="dxa"/>
            <w:gridSpan w:val="2"/>
            <w:tcBorders>
              <w:top w:val="nil"/>
              <w:left w:val="nil"/>
              <w:bottom w:val="nil"/>
            </w:tcBorders>
            <w:vAlign w:val="center"/>
          </w:tcPr>
          <w:p>
            <w:pPr>
              <w:spacing w:line="240" w:lineRule="exact"/>
              <w:jc w:val="right"/>
              <w:rPr>
                <w:bCs/>
                <w:sz w:val="18"/>
                <w:szCs w:val="18"/>
              </w:rPr>
            </w:pPr>
            <w:r>
              <w:rPr>
                <w:rFonts w:hint="eastAsia"/>
                <w:bCs/>
                <w:sz w:val="18"/>
              </w:rPr>
              <w:t>国家统计局</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trPr>
        <w:tc>
          <w:tcPr>
            <w:tcW w:w="6465" w:type="dxa"/>
            <w:gridSpan w:val="3"/>
            <w:tcBorders>
              <w:top w:val="nil"/>
              <w:bottom w:val="nil"/>
              <w:right w:val="nil"/>
            </w:tcBorders>
            <w:vAlign w:val="center"/>
          </w:tcPr>
          <w:p>
            <w:pPr>
              <w:spacing w:line="280" w:lineRule="exact"/>
              <w:jc w:val="center"/>
              <w:rPr>
                <w:bCs/>
                <w:sz w:val="18"/>
                <w:szCs w:val="18"/>
              </w:rPr>
            </w:pPr>
          </w:p>
        </w:tc>
        <w:tc>
          <w:tcPr>
            <w:tcW w:w="1077" w:type="dxa"/>
            <w:gridSpan w:val="2"/>
            <w:tcBorders>
              <w:top w:val="nil"/>
              <w:left w:val="nil"/>
              <w:bottom w:val="nil"/>
              <w:right w:val="nil"/>
            </w:tcBorders>
            <w:vAlign w:val="center"/>
          </w:tcPr>
          <w:p>
            <w:pPr>
              <w:pStyle w:val="132"/>
              <w:tabs>
                <w:tab w:val="left" w:pos="730"/>
              </w:tabs>
              <w:autoSpaceDE/>
              <w:autoSpaceDN/>
              <w:adjustRightInd/>
              <w:spacing w:before="14" w:line="240" w:lineRule="exact"/>
              <w:jc w:val="both"/>
              <w:rPr>
                <w:bCs/>
                <w:sz w:val="18"/>
                <w:szCs w:val="18"/>
              </w:rPr>
            </w:pPr>
            <w:r>
              <w:rPr>
                <w:rFonts w:hint="eastAsia"/>
                <w:bCs/>
                <w:sz w:val="18"/>
                <w:szCs w:val="18"/>
              </w:rPr>
              <w:t>批准文号：</w:t>
            </w:r>
          </w:p>
        </w:tc>
        <w:tc>
          <w:tcPr>
            <w:tcW w:w="1909" w:type="dxa"/>
            <w:gridSpan w:val="2"/>
            <w:tcBorders>
              <w:top w:val="nil"/>
              <w:left w:val="nil"/>
              <w:bottom w:val="nil"/>
            </w:tcBorders>
            <w:vAlign w:val="center"/>
          </w:tcPr>
          <w:p>
            <w:pPr>
              <w:spacing w:line="240" w:lineRule="exact"/>
              <w:jc w:val="right"/>
              <w:rPr>
                <w:bCs/>
                <w:sz w:val="18"/>
                <w:szCs w:val="18"/>
              </w:rPr>
            </w:pPr>
            <w:r>
              <w:rPr>
                <w:rFonts w:hint="eastAsia"/>
                <w:bCs/>
                <w:sz w:val="18"/>
              </w:rPr>
              <w:t>国统制〔</w:t>
            </w:r>
            <w:r>
              <w:rPr>
                <w:bCs/>
                <w:sz w:val="18"/>
              </w:rPr>
              <w:t>2022</w:t>
            </w:r>
            <w:r>
              <w:rPr>
                <w:rFonts w:hint="eastAsia"/>
                <w:bCs/>
                <w:sz w:val="18"/>
              </w:rPr>
              <w:t>〕</w:t>
            </w:r>
            <w:r>
              <w:rPr>
                <w:bCs/>
                <w:sz w:val="18"/>
              </w:rPr>
              <w:t>11</w:t>
            </w:r>
            <w:r>
              <w:rPr>
                <w:rFonts w:hint="eastAsia"/>
                <w:bCs/>
                <w:sz w:val="18"/>
              </w:rPr>
              <w:t>号</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trPr>
        <w:tc>
          <w:tcPr>
            <w:tcW w:w="3283" w:type="dxa"/>
            <w:tcBorders>
              <w:top w:val="nil"/>
              <w:bottom w:val="single" w:color="auto" w:sz="8" w:space="0"/>
              <w:right w:val="nil"/>
            </w:tcBorders>
            <w:vAlign w:val="center"/>
          </w:tcPr>
          <w:p>
            <w:pPr>
              <w:jc w:val="left"/>
              <w:rPr>
                <w:bCs/>
                <w:sz w:val="18"/>
                <w:szCs w:val="18"/>
              </w:rPr>
            </w:pPr>
            <w:r>
              <w:rPr>
                <w:rFonts w:hint="eastAsia"/>
                <w:bCs/>
                <w:sz w:val="18"/>
                <w:szCs w:val="20"/>
              </w:rPr>
              <w:t>综合机关名称：</w:t>
            </w:r>
          </w:p>
        </w:tc>
        <w:tc>
          <w:tcPr>
            <w:tcW w:w="3182" w:type="dxa"/>
            <w:gridSpan w:val="2"/>
            <w:tcBorders>
              <w:top w:val="nil"/>
              <w:left w:val="nil"/>
              <w:bottom w:val="single" w:color="auto" w:sz="8" w:space="0"/>
              <w:right w:val="nil"/>
            </w:tcBorders>
            <w:vAlign w:val="center"/>
          </w:tcPr>
          <w:p>
            <w:pPr>
              <w:spacing w:line="280" w:lineRule="exact"/>
              <w:jc w:val="center"/>
              <w:rPr>
                <w:bCs/>
                <w:sz w:val="18"/>
                <w:szCs w:val="18"/>
              </w:rPr>
            </w:pPr>
            <w:r>
              <w:rPr>
                <w:rFonts w:hint="eastAsia"/>
                <w:bCs/>
                <w:sz w:val="18"/>
                <w:szCs w:val="20"/>
              </w:rPr>
              <w:t>２０</w:t>
            </w:r>
            <w:r>
              <w:rPr>
                <w:rFonts w:hint="eastAsia"/>
                <w:bCs/>
                <w:sz w:val="18"/>
                <w:szCs w:val="20"/>
                <w:u w:val="single"/>
              </w:rPr>
              <w:t xml:space="preserve">   </w:t>
            </w:r>
            <w:r>
              <w:rPr>
                <w:rFonts w:hint="eastAsia"/>
                <w:bCs/>
                <w:sz w:val="18"/>
                <w:szCs w:val="20"/>
              </w:rPr>
              <w:t>年</w:t>
            </w:r>
          </w:p>
        </w:tc>
        <w:tc>
          <w:tcPr>
            <w:tcW w:w="1077" w:type="dxa"/>
            <w:gridSpan w:val="2"/>
            <w:tcBorders>
              <w:top w:val="nil"/>
              <w:left w:val="nil"/>
              <w:bottom w:val="single" w:color="auto" w:sz="8" w:space="0"/>
              <w:right w:val="nil"/>
            </w:tcBorders>
            <w:vAlign w:val="center"/>
          </w:tcPr>
          <w:p>
            <w:pPr>
              <w:snapToGrid w:val="0"/>
              <w:spacing w:line="240" w:lineRule="exact"/>
              <w:rPr>
                <w:bCs/>
                <w:sz w:val="18"/>
                <w:szCs w:val="18"/>
              </w:rPr>
            </w:pPr>
            <w:r>
              <w:rPr>
                <w:rFonts w:hint="eastAsia"/>
                <w:bCs/>
                <w:sz w:val="18"/>
                <w:szCs w:val="18"/>
              </w:rPr>
              <w:t>有效期至：</w:t>
            </w:r>
          </w:p>
        </w:tc>
        <w:tc>
          <w:tcPr>
            <w:tcW w:w="1909" w:type="dxa"/>
            <w:gridSpan w:val="2"/>
            <w:tcBorders>
              <w:top w:val="nil"/>
              <w:left w:val="nil"/>
              <w:bottom w:val="single" w:color="auto" w:sz="8" w:space="0"/>
            </w:tcBorders>
            <w:vAlign w:val="center"/>
          </w:tcPr>
          <w:p>
            <w:pPr>
              <w:spacing w:line="240" w:lineRule="exact"/>
              <w:jc w:val="right"/>
              <w:rPr>
                <w:bCs/>
                <w:sz w:val="18"/>
                <w:szCs w:val="18"/>
              </w:rPr>
            </w:pPr>
            <w:r>
              <w:rPr>
                <w:rFonts w:hint="eastAsia"/>
                <w:bCs/>
                <w:sz w:val="18"/>
                <w:szCs w:val="18"/>
              </w:rPr>
              <w:t>２０２５</w:t>
            </w:r>
            <w:r>
              <w:rPr>
                <w:rFonts w:hint="eastAsia"/>
                <w:bCs/>
                <w:sz w:val="18"/>
              </w:rPr>
              <w:t>年１月</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tcBorders>
              <w:top w:val="single" w:color="auto" w:sz="8" w:space="0"/>
              <w:bottom w:val="single" w:color="auto" w:sz="4" w:space="0"/>
            </w:tcBorders>
            <w:vAlign w:val="center"/>
          </w:tcPr>
          <w:p>
            <w:pPr>
              <w:spacing w:line="280" w:lineRule="exact"/>
              <w:jc w:val="center"/>
              <w:rPr>
                <w:bCs/>
                <w:sz w:val="18"/>
                <w:szCs w:val="18"/>
              </w:rPr>
            </w:pPr>
            <w:r>
              <w:rPr>
                <w:rFonts w:hint="eastAsia"/>
                <w:bCs/>
                <w:sz w:val="18"/>
                <w:szCs w:val="18"/>
              </w:rPr>
              <w:t>指标名称</w:t>
            </w:r>
          </w:p>
        </w:tc>
        <w:tc>
          <w:tcPr>
            <w:tcW w:w="1134" w:type="dxa"/>
            <w:gridSpan w:val="2"/>
            <w:tcBorders>
              <w:top w:val="single" w:color="auto" w:sz="8" w:space="0"/>
              <w:bottom w:val="single" w:color="auto" w:sz="4" w:space="0"/>
            </w:tcBorders>
            <w:vAlign w:val="center"/>
          </w:tcPr>
          <w:p>
            <w:pPr>
              <w:spacing w:line="280" w:lineRule="exact"/>
              <w:jc w:val="center"/>
              <w:rPr>
                <w:bCs/>
                <w:sz w:val="18"/>
                <w:szCs w:val="18"/>
              </w:rPr>
            </w:pPr>
            <w:r>
              <w:rPr>
                <w:rFonts w:hint="eastAsia"/>
                <w:bCs/>
                <w:sz w:val="18"/>
                <w:szCs w:val="18"/>
              </w:rPr>
              <w:t>计量单位</w:t>
            </w:r>
          </w:p>
        </w:tc>
        <w:tc>
          <w:tcPr>
            <w:tcW w:w="1134" w:type="dxa"/>
            <w:gridSpan w:val="2"/>
            <w:tcBorders>
              <w:top w:val="single" w:color="auto" w:sz="8" w:space="0"/>
              <w:bottom w:val="single" w:color="auto" w:sz="4" w:space="0"/>
            </w:tcBorders>
            <w:vAlign w:val="center"/>
          </w:tcPr>
          <w:p>
            <w:pPr>
              <w:spacing w:line="280" w:lineRule="exact"/>
              <w:jc w:val="center"/>
              <w:rPr>
                <w:bCs/>
              </w:rPr>
            </w:pPr>
            <w:r>
              <w:rPr>
                <w:rFonts w:hint="eastAsia"/>
                <w:bCs/>
                <w:sz w:val="18"/>
                <w:szCs w:val="18"/>
              </w:rPr>
              <w:t>代码</w:t>
            </w:r>
          </w:p>
        </w:tc>
        <w:tc>
          <w:tcPr>
            <w:tcW w:w="1229" w:type="dxa"/>
            <w:tcBorders>
              <w:top w:val="single" w:color="auto" w:sz="8" w:space="0"/>
              <w:bottom w:val="single" w:color="auto" w:sz="4" w:space="0"/>
            </w:tcBorders>
            <w:vAlign w:val="center"/>
          </w:tcPr>
          <w:p>
            <w:pPr>
              <w:spacing w:line="280" w:lineRule="exact"/>
              <w:jc w:val="center"/>
              <w:rPr>
                <w:bCs/>
                <w:sz w:val="18"/>
                <w:szCs w:val="18"/>
              </w:rPr>
            </w:pPr>
            <w:r>
              <w:rPr>
                <w:rFonts w:hint="eastAsia"/>
                <w:bCs/>
                <w:sz w:val="18"/>
                <w:szCs w:val="18"/>
              </w:rPr>
              <w:t>数量</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tcBorders>
              <w:top w:val="single" w:color="auto" w:sz="4" w:space="0"/>
            </w:tcBorders>
            <w:vAlign w:val="center"/>
          </w:tcPr>
          <w:p>
            <w:pPr>
              <w:spacing w:line="280" w:lineRule="exact"/>
              <w:jc w:val="center"/>
              <w:rPr>
                <w:bCs/>
                <w:sz w:val="18"/>
                <w:szCs w:val="18"/>
              </w:rPr>
            </w:pPr>
            <w:r>
              <w:rPr>
                <w:rFonts w:hint="eastAsia"/>
                <w:bCs/>
                <w:sz w:val="18"/>
                <w:szCs w:val="18"/>
              </w:rPr>
              <w:t>甲</w:t>
            </w:r>
          </w:p>
        </w:tc>
        <w:tc>
          <w:tcPr>
            <w:tcW w:w="1134" w:type="dxa"/>
            <w:gridSpan w:val="2"/>
            <w:tcBorders>
              <w:top w:val="single" w:color="auto" w:sz="4" w:space="0"/>
            </w:tcBorders>
            <w:vAlign w:val="center"/>
          </w:tcPr>
          <w:p>
            <w:pPr>
              <w:spacing w:line="280" w:lineRule="exact"/>
              <w:jc w:val="center"/>
              <w:rPr>
                <w:bCs/>
                <w:sz w:val="18"/>
                <w:szCs w:val="18"/>
              </w:rPr>
            </w:pPr>
            <w:r>
              <w:rPr>
                <w:rFonts w:hint="eastAsia"/>
                <w:bCs/>
                <w:sz w:val="18"/>
                <w:szCs w:val="18"/>
              </w:rPr>
              <w:t>乙</w:t>
            </w:r>
          </w:p>
        </w:tc>
        <w:tc>
          <w:tcPr>
            <w:tcW w:w="1134" w:type="dxa"/>
            <w:gridSpan w:val="2"/>
            <w:tcBorders>
              <w:top w:val="single" w:color="auto" w:sz="4" w:space="0"/>
            </w:tcBorders>
            <w:vAlign w:val="center"/>
          </w:tcPr>
          <w:p>
            <w:pPr>
              <w:spacing w:line="280" w:lineRule="exact"/>
              <w:jc w:val="center"/>
              <w:rPr>
                <w:bCs/>
                <w:sz w:val="18"/>
                <w:szCs w:val="18"/>
              </w:rPr>
            </w:pPr>
            <w:r>
              <w:rPr>
                <w:rFonts w:hint="eastAsia"/>
                <w:bCs/>
                <w:sz w:val="18"/>
                <w:szCs w:val="18"/>
              </w:rPr>
              <w:t>丙</w:t>
            </w:r>
          </w:p>
        </w:tc>
        <w:tc>
          <w:tcPr>
            <w:tcW w:w="1229" w:type="dxa"/>
            <w:tcBorders>
              <w:top w:val="single" w:color="auto" w:sz="4" w:space="0"/>
            </w:tcBorders>
            <w:vAlign w:val="center"/>
          </w:tcPr>
          <w:p>
            <w:pPr>
              <w:spacing w:line="280" w:lineRule="exact"/>
              <w:jc w:val="center"/>
              <w:rPr>
                <w:bCs/>
                <w:sz w:val="18"/>
                <w:szCs w:val="18"/>
              </w:rPr>
            </w:pPr>
            <w:r>
              <w:rPr>
                <w:bCs/>
                <w:sz w:val="18"/>
                <w:szCs w:val="18"/>
              </w:rPr>
              <w:t>1</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rPr>
                <w:bCs/>
                <w:sz w:val="18"/>
                <w:szCs w:val="18"/>
              </w:rPr>
            </w:pPr>
            <w:r>
              <w:rPr>
                <w:rFonts w:hint="eastAsia"/>
                <w:bCs/>
                <w:sz w:val="18"/>
                <w:szCs w:val="18"/>
              </w:rPr>
              <w:t>高新区实际管理面积</w:t>
            </w:r>
          </w:p>
        </w:tc>
        <w:tc>
          <w:tcPr>
            <w:tcW w:w="1134" w:type="dxa"/>
            <w:gridSpan w:val="2"/>
            <w:vAlign w:val="center"/>
          </w:tcPr>
          <w:p>
            <w:pPr>
              <w:spacing w:line="280" w:lineRule="exact"/>
              <w:jc w:val="center"/>
              <w:rPr>
                <w:bCs/>
                <w:sz w:val="18"/>
                <w:szCs w:val="18"/>
              </w:rPr>
            </w:pPr>
            <w:r>
              <w:rPr>
                <w:rFonts w:hint="eastAsia"/>
                <w:bCs/>
                <w:spacing w:val="-16"/>
                <w:sz w:val="18"/>
                <w:szCs w:val="18"/>
              </w:rPr>
              <w:t>平方公里</w:t>
            </w:r>
          </w:p>
        </w:tc>
        <w:tc>
          <w:tcPr>
            <w:tcW w:w="1134" w:type="dxa"/>
            <w:gridSpan w:val="2"/>
            <w:vAlign w:val="center"/>
          </w:tcPr>
          <w:p>
            <w:pPr>
              <w:spacing w:line="280" w:lineRule="exact"/>
              <w:jc w:val="center"/>
              <w:rPr>
                <w:bCs/>
              </w:rPr>
            </w:pPr>
            <w:r>
              <w:rPr>
                <w:bCs/>
                <w:sz w:val="18"/>
                <w:szCs w:val="18"/>
              </w:rPr>
              <w:t>KB00</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rPr>
                <w:bCs/>
                <w:sz w:val="18"/>
                <w:szCs w:val="18"/>
              </w:rPr>
            </w:pPr>
            <w:r>
              <w:rPr>
                <w:rFonts w:hint="eastAsia"/>
                <w:bCs/>
                <w:sz w:val="18"/>
                <w:szCs w:val="18"/>
              </w:rPr>
              <w:t>高新区产业</w:t>
            </w:r>
            <w:r>
              <w:rPr>
                <w:bCs/>
                <w:sz w:val="18"/>
                <w:szCs w:val="18"/>
              </w:rPr>
              <w:t>用地面积</w:t>
            </w:r>
          </w:p>
        </w:tc>
        <w:tc>
          <w:tcPr>
            <w:tcW w:w="1134" w:type="dxa"/>
            <w:gridSpan w:val="2"/>
            <w:vAlign w:val="center"/>
          </w:tcPr>
          <w:p>
            <w:pPr>
              <w:spacing w:line="280" w:lineRule="exact"/>
              <w:jc w:val="center"/>
              <w:rPr>
                <w:bCs/>
                <w:spacing w:val="-16"/>
                <w:sz w:val="18"/>
                <w:szCs w:val="18"/>
              </w:rPr>
            </w:pPr>
            <w:r>
              <w:rPr>
                <w:rFonts w:hint="eastAsia"/>
                <w:bCs/>
                <w:spacing w:val="-16"/>
                <w:sz w:val="18"/>
                <w:szCs w:val="18"/>
              </w:rPr>
              <w:t>平方公里</w:t>
            </w:r>
          </w:p>
        </w:tc>
        <w:tc>
          <w:tcPr>
            <w:tcW w:w="1134" w:type="dxa"/>
            <w:gridSpan w:val="2"/>
            <w:vAlign w:val="center"/>
          </w:tcPr>
          <w:p>
            <w:pPr>
              <w:spacing w:line="280" w:lineRule="exact"/>
              <w:jc w:val="center"/>
              <w:rPr>
                <w:bCs/>
                <w:sz w:val="18"/>
                <w:szCs w:val="18"/>
              </w:rPr>
            </w:pPr>
            <w:r>
              <w:rPr>
                <w:bCs/>
                <w:sz w:val="18"/>
                <w:szCs w:val="18"/>
              </w:rPr>
              <w:t>KB00_1</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rPr>
                <w:bCs/>
                <w:sz w:val="18"/>
                <w:szCs w:val="18"/>
              </w:rPr>
            </w:pPr>
            <w:r>
              <w:rPr>
                <w:rFonts w:hint="eastAsia"/>
                <w:bCs/>
                <w:sz w:val="18"/>
                <w:szCs w:val="18"/>
              </w:rPr>
              <w:t xml:space="preserve">    其中</w:t>
            </w:r>
            <w:r>
              <w:rPr>
                <w:bCs/>
                <w:sz w:val="18"/>
                <w:szCs w:val="18"/>
              </w:rPr>
              <w:t>：已开发面积</w:t>
            </w:r>
          </w:p>
        </w:tc>
        <w:tc>
          <w:tcPr>
            <w:tcW w:w="1134" w:type="dxa"/>
            <w:gridSpan w:val="2"/>
            <w:vAlign w:val="center"/>
          </w:tcPr>
          <w:p>
            <w:pPr>
              <w:spacing w:line="280" w:lineRule="exact"/>
              <w:jc w:val="center"/>
              <w:rPr>
                <w:bCs/>
                <w:spacing w:val="-16"/>
                <w:sz w:val="18"/>
                <w:szCs w:val="18"/>
              </w:rPr>
            </w:pPr>
            <w:r>
              <w:rPr>
                <w:rFonts w:hint="eastAsia"/>
                <w:bCs/>
                <w:spacing w:val="-16"/>
                <w:sz w:val="18"/>
                <w:szCs w:val="18"/>
              </w:rPr>
              <w:t>平方公里</w:t>
            </w:r>
          </w:p>
        </w:tc>
        <w:tc>
          <w:tcPr>
            <w:tcW w:w="1134" w:type="dxa"/>
            <w:gridSpan w:val="2"/>
            <w:vAlign w:val="center"/>
          </w:tcPr>
          <w:p>
            <w:pPr>
              <w:spacing w:line="280" w:lineRule="exact"/>
              <w:jc w:val="center"/>
              <w:rPr>
                <w:bCs/>
                <w:sz w:val="18"/>
                <w:szCs w:val="18"/>
              </w:rPr>
            </w:pPr>
            <w:r>
              <w:rPr>
                <w:bCs/>
                <w:sz w:val="18"/>
                <w:szCs w:val="18"/>
              </w:rPr>
              <w:t>KB00_2</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rPr>
                <w:bCs/>
                <w:sz w:val="18"/>
                <w:szCs w:val="18"/>
              </w:rPr>
            </w:pPr>
            <w:r>
              <w:rPr>
                <w:rFonts w:hint="eastAsia"/>
                <w:bCs/>
                <w:sz w:val="18"/>
                <w:szCs w:val="18"/>
              </w:rPr>
              <w:t>高新区实际开发面积</w:t>
            </w:r>
          </w:p>
        </w:tc>
        <w:tc>
          <w:tcPr>
            <w:tcW w:w="1134" w:type="dxa"/>
            <w:gridSpan w:val="2"/>
            <w:vAlign w:val="center"/>
          </w:tcPr>
          <w:p>
            <w:pPr>
              <w:spacing w:line="280" w:lineRule="exact"/>
              <w:jc w:val="center"/>
              <w:rPr>
                <w:bCs/>
                <w:spacing w:val="-16"/>
                <w:sz w:val="18"/>
                <w:szCs w:val="18"/>
              </w:rPr>
            </w:pPr>
            <w:r>
              <w:rPr>
                <w:rFonts w:hint="eastAsia"/>
                <w:bCs/>
                <w:spacing w:val="-16"/>
                <w:sz w:val="18"/>
                <w:szCs w:val="18"/>
              </w:rPr>
              <w:t>平方公里</w:t>
            </w:r>
          </w:p>
        </w:tc>
        <w:tc>
          <w:tcPr>
            <w:tcW w:w="1134" w:type="dxa"/>
            <w:gridSpan w:val="2"/>
            <w:vAlign w:val="center"/>
          </w:tcPr>
          <w:p>
            <w:pPr>
              <w:spacing w:line="280" w:lineRule="exact"/>
              <w:jc w:val="center"/>
              <w:rPr>
                <w:bCs/>
              </w:rPr>
            </w:pPr>
            <w:r>
              <w:rPr>
                <w:bCs/>
                <w:sz w:val="18"/>
                <w:szCs w:val="18"/>
              </w:rPr>
              <w:t>KB01</w:t>
            </w:r>
          </w:p>
        </w:tc>
        <w:tc>
          <w:tcPr>
            <w:tcW w:w="1229" w:type="dxa"/>
            <w:vAlign w:val="center"/>
          </w:tcPr>
          <w:p>
            <w:pPr>
              <w:spacing w:line="280" w:lineRule="exact"/>
              <w:jc w:val="center"/>
              <w:rPr>
                <w:bCs/>
                <w:spacing w:val="-16"/>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rPr>
                <w:bCs/>
                <w:sz w:val="18"/>
                <w:szCs w:val="18"/>
              </w:rPr>
            </w:pPr>
            <w:r>
              <w:rPr>
                <w:rFonts w:hint="eastAsia"/>
                <w:bCs/>
                <w:sz w:val="18"/>
                <w:szCs w:val="18"/>
              </w:rPr>
              <w:t>高新区代管面积</w:t>
            </w:r>
          </w:p>
        </w:tc>
        <w:tc>
          <w:tcPr>
            <w:tcW w:w="1134" w:type="dxa"/>
            <w:gridSpan w:val="2"/>
            <w:vAlign w:val="center"/>
          </w:tcPr>
          <w:p>
            <w:pPr>
              <w:spacing w:line="280" w:lineRule="exact"/>
              <w:jc w:val="center"/>
              <w:rPr>
                <w:bCs/>
                <w:sz w:val="18"/>
                <w:szCs w:val="18"/>
              </w:rPr>
            </w:pPr>
            <w:r>
              <w:rPr>
                <w:rFonts w:hint="eastAsia"/>
                <w:bCs/>
                <w:spacing w:val="-16"/>
                <w:sz w:val="18"/>
                <w:szCs w:val="18"/>
              </w:rPr>
              <w:t>平方公里</w:t>
            </w:r>
          </w:p>
        </w:tc>
        <w:tc>
          <w:tcPr>
            <w:tcW w:w="1134" w:type="dxa"/>
            <w:gridSpan w:val="2"/>
            <w:vAlign w:val="center"/>
          </w:tcPr>
          <w:p>
            <w:pPr>
              <w:spacing w:line="280" w:lineRule="exact"/>
              <w:jc w:val="center"/>
              <w:rPr>
                <w:bCs/>
              </w:rPr>
            </w:pPr>
            <w:r>
              <w:rPr>
                <w:bCs/>
                <w:sz w:val="18"/>
                <w:szCs w:val="18"/>
              </w:rPr>
              <w:t>KB02_3</w:t>
            </w:r>
          </w:p>
        </w:tc>
        <w:tc>
          <w:tcPr>
            <w:tcW w:w="1229" w:type="dxa"/>
            <w:vAlign w:val="center"/>
          </w:tcPr>
          <w:p>
            <w:pPr>
              <w:spacing w:line="280" w:lineRule="exact"/>
              <w:ind w:firstLine="418"/>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rPr>
                <w:bCs/>
                <w:sz w:val="18"/>
                <w:szCs w:val="18"/>
              </w:rPr>
            </w:pPr>
            <w:r>
              <w:rPr>
                <w:rFonts w:hint="eastAsia"/>
                <w:bCs/>
                <w:sz w:val="18"/>
                <w:szCs w:val="18"/>
              </w:rPr>
              <w:t>高新区园区生产总值（GDP）（全口径）(06&gt;=06_1+06_2)</w:t>
            </w:r>
          </w:p>
        </w:tc>
        <w:tc>
          <w:tcPr>
            <w:tcW w:w="1134" w:type="dxa"/>
            <w:gridSpan w:val="2"/>
            <w:vAlign w:val="center"/>
          </w:tcPr>
          <w:p>
            <w:pPr>
              <w:spacing w:line="280" w:lineRule="exact"/>
              <w:jc w:val="center"/>
              <w:rPr>
                <w:bCs/>
                <w:sz w:val="18"/>
                <w:szCs w:val="18"/>
              </w:rPr>
            </w:pPr>
            <w:r>
              <w:rPr>
                <w:rFonts w:hint="eastAsia"/>
                <w:bCs/>
                <w:sz w:val="18"/>
                <w:szCs w:val="18"/>
              </w:rPr>
              <w:t>千元</w:t>
            </w:r>
          </w:p>
        </w:tc>
        <w:tc>
          <w:tcPr>
            <w:tcW w:w="1134" w:type="dxa"/>
            <w:gridSpan w:val="2"/>
            <w:vAlign w:val="center"/>
          </w:tcPr>
          <w:p>
            <w:pPr>
              <w:spacing w:line="280" w:lineRule="exact"/>
              <w:jc w:val="center"/>
              <w:rPr>
                <w:bCs/>
              </w:rPr>
            </w:pPr>
            <w:r>
              <w:rPr>
                <w:bCs/>
                <w:spacing w:val="-10"/>
                <w:sz w:val="18"/>
                <w:szCs w:val="18"/>
              </w:rPr>
              <w:t>KB06</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ind w:firstLine="360" w:firstLineChars="200"/>
              <w:rPr>
                <w:bCs/>
                <w:sz w:val="18"/>
                <w:szCs w:val="18"/>
              </w:rPr>
            </w:pPr>
            <w:r>
              <w:rPr>
                <w:rFonts w:hint="eastAsia"/>
                <w:bCs/>
                <w:sz w:val="18"/>
                <w:szCs w:val="18"/>
              </w:rPr>
              <w:t>其中：第二产业增加值（06_1&gt;=06_1A）</w:t>
            </w:r>
          </w:p>
        </w:tc>
        <w:tc>
          <w:tcPr>
            <w:tcW w:w="1134" w:type="dxa"/>
            <w:gridSpan w:val="2"/>
            <w:vAlign w:val="center"/>
          </w:tcPr>
          <w:p>
            <w:pPr>
              <w:spacing w:line="280" w:lineRule="exact"/>
              <w:jc w:val="center"/>
              <w:rPr>
                <w:bCs/>
                <w:sz w:val="18"/>
                <w:szCs w:val="18"/>
              </w:rPr>
            </w:pPr>
            <w:r>
              <w:rPr>
                <w:rFonts w:hint="eastAsia"/>
                <w:bCs/>
                <w:sz w:val="18"/>
                <w:szCs w:val="18"/>
              </w:rPr>
              <w:t>千元</w:t>
            </w:r>
          </w:p>
        </w:tc>
        <w:tc>
          <w:tcPr>
            <w:tcW w:w="1134" w:type="dxa"/>
            <w:gridSpan w:val="2"/>
            <w:vAlign w:val="center"/>
          </w:tcPr>
          <w:p>
            <w:pPr>
              <w:spacing w:line="280" w:lineRule="exact"/>
              <w:jc w:val="center"/>
              <w:rPr>
                <w:bCs/>
                <w:spacing w:val="-10"/>
                <w:sz w:val="18"/>
                <w:szCs w:val="18"/>
              </w:rPr>
            </w:pPr>
            <w:r>
              <w:rPr>
                <w:bCs/>
                <w:spacing w:val="-10"/>
                <w:sz w:val="18"/>
                <w:szCs w:val="18"/>
              </w:rPr>
              <w:t>KB06_1</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ind w:firstLine="360" w:firstLineChars="200"/>
              <w:rPr>
                <w:bCs/>
                <w:sz w:val="18"/>
                <w:szCs w:val="18"/>
              </w:rPr>
            </w:pPr>
            <w:r>
              <w:rPr>
                <w:rFonts w:hint="eastAsia"/>
                <w:bCs/>
                <w:sz w:val="18"/>
                <w:szCs w:val="18"/>
              </w:rPr>
              <w:t>其中：工业增加值</w:t>
            </w:r>
          </w:p>
        </w:tc>
        <w:tc>
          <w:tcPr>
            <w:tcW w:w="1134" w:type="dxa"/>
            <w:gridSpan w:val="2"/>
            <w:vAlign w:val="center"/>
          </w:tcPr>
          <w:p>
            <w:pPr>
              <w:spacing w:line="280" w:lineRule="exact"/>
              <w:jc w:val="center"/>
              <w:rPr>
                <w:bCs/>
                <w:sz w:val="18"/>
                <w:szCs w:val="18"/>
              </w:rPr>
            </w:pPr>
            <w:r>
              <w:rPr>
                <w:rFonts w:hint="eastAsia"/>
                <w:bCs/>
                <w:sz w:val="18"/>
                <w:szCs w:val="18"/>
              </w:rPr>
              <w:t>千元</w:t>
            </w:r>
          </w:p>
        </w:tc>
        <w:tc>
          <w:tcPr>
            <w:tcW w:w="1134" w:type="dxa"/>
            <w:gridSpan w:val="2"/>
            <w:vAlign w:val="center"/>
          </w:tcPr>
          <w:p>
            <w:pPr>
              <w:spacing w:line="280" w:lineRule="exact"/>
              <w:jc w:val="center"/>
              <w:rPr>
                <w:bCs/>
                <w:spacing w:val="-10"/>
                <w:sz w:val="18"/>
                <w:szCs w:val="18"/>
              </w:rPr>
            </w:pPr>
            <w:r>
              <w:rPr>
                <w:bCs/>
                <w:spacing w:val="-10"/>
                <w:sz w:val="18"/>
                <w:szCs w:val="18"/>
              </w:rPr>
              <w:t>KB06_1A</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rPr>
                <w:bCs/>
                <w:sz w:val="18"/>
                <w:szCs w:val="18"/>
              </w:rPr>
            </w:pPr>
            <w:r>
              <w:rPr>
                <w:rFonts w:hint="eastAsia"/>
                <w:bCs/>
                <w:sz w:val="18"/>
                <w:szCs w:val="18"/>
              </w:rPr>
              <w:t>第三产业增加值</w:t>
            </w:r>
          </w:p>
        </w:tc>
        <w:tc>
          <w:tcPr>
            <w:tcW w:w="1134" w:type="dxa"/>
            <w:gridSpan w:val="2"/>
            <w:vAlign w:val="center"/>
          </w:tcPr>
          <w:p>
            <w:pPr>
              <w:spacing w:line="280" w:lineRule="exact"/>
              <w:jc w:val="center"/>
              <w:rPr>
                <w:bCs/>
                <w:sz w:val="18"/>
                <w:szCs w:val="18"/>
              </w:rPr>
            </w:pPr>
            <w:r>
              <w:rPr>
                <w:rFonts w:hint="eastAsia"/>
                <w:bCs/>
                <w:sz w:val="18"/>
                <w:szCs w:val="18"/>
              </w:rPr>
              <w:t>千元</w:t>
            </w:r>
          </w:p>
        </w:tc>
        <w:tc>
          <w:tcPr>
            <w:tcW w:w="1134" w:type="dxa"/>
            <w:gridSpan w:val="2"/>
            <w:vAlign w:val="center"/>
          </w:tcPr>
          <w:p>
            <w:pPr>
              <w:spacing w:line="280" w:lineRule="exact"/>
              <w:jc w:val="center"/>
              <w:rPr>
                <w:bCs/>
                <w:spacing w:val="-10"/>
                <w:sz w:val="18"/>
                <w:szCs w:val="18"/>
              </w:rPr>
            </w:pPr>
            <w:r>
              <w:rPr>
                <w:bCs/>
                <w:spacing w:val="-10"/>
                <w:sz w:val="18"/>
                <w:szCs w:val="18"/>
              </w:rPr>
              <w:t>KB06_2</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rPr>
                <w:bCs/>
                <w:sz w:val="18"/>
                <w:szCs w:val="18"/>
              </w:rPr>
            </w:pPr>
            <w:r>
              <w:rPr>
                <w:rFonts w:hint="eastAsia"/>
                <w:bCs/>
                <w:sz w:val="18"/>
                <w:szCs w:val="18"/>
              </w:rPr>
              <w:t>高新区园区生产总值增速</w:t>
            </w:r>
          </w:p>
        </w:tc>
        <w:tc>
          <w:tcPr>
            <w:tcW w:w="1134" w:type="dxa"/>
            <w:gridSpan w:val="2"/>
            <w:vAlign w:val="center"/>
          </w:tcPr>
          <w:p>
            <w:pPr>
              <w:spacing w:line="280" w:lineRule="exact"/>
              <w:jc w:val="center"/>
              <w:rPr>
                <w:bCs/>
                <w:sz w:val="18"/>
                <w:szCs w:val="18"/>
              </w:rPr>
            </w:pPr>
            <w:r>
              <w:rPr>
                <w:bCs/>
                <w:sz w:val="18"/>
                <w:szCs w:val="18"/>
              </w:rPr>
              <w:t>%</w:t>
            </w:r>
          </w:p>
        </w:tc>
        <w:tc>
          <w:tcPr>
            <w:tcW w:w="1134" w:type="dxa"/>
            <w:gridSpan w:val="2"/>
            <w:vAlign w:val="center"/>
          </w:tcPr>
          <w:p>
            <w:pPr>
              <w:spacing w:line="280" w:lineRule="exact"/>
              <w:jc w:val="center"/>
              <w:rPr>
                <w:bCs/>
                <w:spacing w:val="-10"/>
                <w:sz w:val="18"/>
                <w:szCs w:val="18"/>
              </w:rPr>
            </w:pPr>
            <w:r>
              <w:rPr>
                <w:bCs/>
                <w:spacing w:val="-10"/>
                <w:sz w:val="18"/>
                <w:szCs w:val="18"/>
              </w:rPr>
              <w:t>KB06_0</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rPr>
                <w:bCs/>
                <w:sz w:val="18"/>
                <w:szCs w:val="18"/>
              </w:rPr>
            </w:pPr>
            <w:r>
              <w:rPr>
                <w:rFonts w:hint="eastAsia"/>
                <w:bCs/>
                <w:sz w:val="18"/>
                <w:szCs w:val="18"/>
              </w:rPr>
              <w:t>高新区工商注册企业数（03</w:t>
            </w:r>
            <w:r>
              <w:rPr>
                <w:rFonts w:hint="eastAsia"/>
                <w:bCs/>
                <w:spacing w:val="-8"/>
                <w:sz w:val="18"/>
                <w:szCs w:val="18"/>
              </w:rPr>
              <w:t>＞</w:t>
            </w:r>
            <w:r>
              <w:rPr>
                <w:rFonts w:hint="eastAsia"/>
                <w:bCs/>
                <w:sz w:val="18"/>
                <w:szCs w:val="18"/>
              </w:rPr>
              <w:t>33,03_1,13_1,13_2,03_7,03_8,03_9）</w:t>
            </w:r>
          </w:p>
        </w:tc>
        <w:tc>
          <w:tcPr>
            <w:tcW w:w="1134" w:type="dxa"/>
            <w:gridSpan w:val="2"/>
            <w:vAlign w:val="center"/>
          </w:tcPr>
          <w:p>
            <w:pPr>
              <w:spacing w:line="280" w:lineRule="exact"/>
              <w:jc w:val="center"/>
              <w:rPr>
                <w:bCs/>
                <w:sz w:val="18"/>
                <w:szCs w:val="18"/>
              </w:rPr>
            </w:pPr>
            <w:r>
              <w:rPr>
                <w:rFonts w:hint="eastAsia"/>
                <w:bCs/>
                <w:sz w:val="18"/>
                <w:szCs w:val="18"/>
              </w:rPr>
              <w:t>个</w:t>
            </w:r>
          </w:p>
        </w:tc>
        <w:tc>
          <w:tcPr>
            <w:tcW w:w="1134" w:type="dxa"/>
            <w:gridSpan w:val="2"/>
            <w:vAlign w:val="center"/>
          </w:tcPr>
          <w:p>
            <w:pPr>
              <w:spacing w:line="280" w:lineRule="exact"/>
              <w:jc w:val="center"/>
              <w:rPr>
                <w:bCs/>
              </w:rPr>
            </w:pPr>
            <w:r>
              <w:rPr>
                <w:bCs/>
                <w:spacing w:val="-10"/>
                <w:sz w:val="18"/>
                <w:szCs w:val="18"/>
              </w:rPr>
              <w:t>KB03</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ind w:firstLine="360" w:firstLineChars="200"/>
              <w:rPr>
                <w:bCs/>
                <w:sz w:val="18"/>
                <w:szCs w:val="18"/>
              </w:rPr>
            </w:pPr>
            <w:r>
              <w:rPr>
                <w:rFonts w:hint="eastAsia"/>
                <w:bCs/>
                <w:sz w:val="18"/>
                <w:szCs w:val="18"/>
              </w:rPr>
              <w:t>其中：留学生创办企业（累计）</w:t>
            </w:r>
          </w:p>
        </w:tc>
        <w:tc>
          <w:tcPr>
            <w:tcW w:w="1134" w:type="dxa"/>
            <w:gridSpan w:val="2"/>
            <w:vAlign w:val="center"/>
          </w:tcPr>
          <w:p>
            <w:pPr>
              <w:spacing w:line="280" w:lineRule="exact"/>
              <w:jc w:val="center"/>
              <w:rPr>
                <w:bCs/>
                <w:sz w:val="18"/>
                <w:szCs w:val="18"/>
              </w:rPr>
            </w:pPr>
            <w:r>
              <w:rPr>
                <w:rFonts w:hint="eastAsia"/>
                <w:bCs/>
                <w:sz w:val="18"/>
                <w:szCs w:val="18"/>
              </w:rPr>
              <w:t>个</w:t>
            </w:r>
          </w:p>
        </w:tc>
        <w:tc>
          <w:tcPr>
            <w:tcW w:w="1134" w:type="dxa"/>
            <w:gridSpan w:val="2"/>
            <w:vAlign w:val="center"/>
          </w:tcPr>
          <w:p>
            <w:pPr>
              <w:spacing w:line="280" w:lineRule="exact"/>
              <w:jc w:val="center"/>
              <w:rPr>
                <w:bCs/>
              </w:rPr>
            </w:pPr>
            <w:r>
              <w:rPr>
                <w:bCs/>
                <w:spacing w:val="-18"/>
                <w:sz w:val="18"/>
                <w:szCs w:val="18"/>
              </w:rPr>
              <w:t>KB33</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ind w:firstLine="360" w:firstLineChars="200"/>
              <w:rPr>
                <w:bCs/>
                <w:sz w:val="18"/>
                <w:szCs w:val="18"/>
              </w:rPr>
            </w:pPr>
            <w:r>
              <w:rPr>
                <w:rFonts w:hint="eastAsia"/>
                <w:bCs/>
                <w:sz w:val="18"/>
                <w:szCs w:val="18"/>
              </w:rPr>
              <w:t>其中：有军工“三证”的企业</w:t>
            </w:r>
          </w:p>
        </w:tc>
        <w:tc>
          <w:tcPr>
            <w:tcW w:w="1134" w:type="dxa"/>
            <w:gridSpan w:val="2"/>
            <w:vAlign w:val="center"/>
          </w:tcPr>
          <w:p>
            <w:pPr>
              <w:spacing w:line="280" w:lineRule="exact"/>
              <w:jc w:val="center"/>
              <w:rPr>
                <w:bCs/>
                <w:sz w:val="18"/>
                <w:szCs w:val="18"/>
              </w:rPr>
            </w:pPr>
            <w:r>
              <w:rPr>
                <w:rFonts w:hint="eastAsia"/>
                <w:bCs/>
                <w:sz w:val="18"/>
                <w:szCs w:val="18"/>
              </w:rPr>
              <w:t>个</w:t>
            </w:r>
          </w:p>
        </w:tc>
        <w:tc>
          <w:tcPr>
            <w:tcW w:w="1134" w:type="dxa"/>
            <w:gridSpan w:val="2"/>
            <w:vAlign w:val="center"/>
          </w:tcPr>
          <w:p>
            <w:pPr>
              <w:spacing w:line="280" w:lineRule="exact"/>
              <w:jc w:val="center"/>
              <w:rPr>
                <w:bCs/>
                <w:spacing w:val="-10"/>
                <w:sz w:val="18"/>
                <w:szCs w:val="18"/>
              </w:rPr>
            </w:pPr>
            <w:r>
              <w:rPr>
                <w:bCs/>
                <w:spacing w:val="-10"/>
                <w:sz w:val="18"/>
                <w:szCs w:val="18"/>
              </w:rPr>
              <w:t>KB03_8</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ind w:firstLine="360" w:firstLineChars="200"/>
              <w:rPr>
                <w:bCs/>
                <w:sz w:val="18"/>
                <w:szCs w:val="18"/>
              </w:rPr>
            </w:pPr>
            <w:r>
              <w:rPr>
                <w:rFonts w:hint="eastAsia"/>
                <w:bCs/>
                <w:sz w:val="18"/>
                <w:szCs w:val="18"/>
              </w:rPr>
              <w:t>其中：科技型中小企业</w:t>
            </w:r>
          </w:p>
        </w:tc>
        <w:tc>
          <w:tcPr>
            <w:tcW w:w="1134" w:type="dxa"/>
            <w:gridSpan w:val="2"/>
            <w:vAlign w:val="center"/>
          </w:tcPr>
          <w:p>
            <w:pPr>
              <w:spacing w:line="280" w:lineRule="exact"/>
              <w:jc w:val="center"/>
              <w:rPr>
                <w:bCs/>
                <w:sz w:val="18"/>
                <w:szCs w:val="18"/>
              </w:rPr>
            </w:pPr>
            <w:r>
              <w:rPr>
                <w:rFonts w:hint="eastAsia"/>
                <w:bCs/>
                <w:sz w:val="18"/>
                <w:szCs w:val="18"/>
              </w:rPr>
              <w:t>个</w:t>
            </w:r>
          </w:p>
        </w:tc>
        <w:tc>
          <w:tcPr>
            <w:tcW w:w="1134" w:type="dxa"/>
            <w:gridSpan w:val="2"/>
            <w:vAlign w:val="center"/>
          </w:tcPr>
          <w:p>
            <w:pPr>
              <w:spacing w:line="280" w:lineRule="exact"/>
              <w:jc w:val="center"/>
              <w:rPr>
                <w:bCs/>
                <w:spacing w:val="-18"/>
                <w:sz w:val="18"/>
                <w:szCs w:val="18"/>
              </w:rPr>
            </w:pPr>
            <w:r>
              <w:rPr>
                <w:bCs/>
                <w:spacing w:val="-18"/>
                <w:sz w:val="18"/>
                <w:szCs w:val="18"/>
              </w:rPr>
              <w:t>KB03_9</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ind w:firstLine="360" w:firstLineChars="200"/>
              <w:rPr>
                <w:bCs/>
                <w:sz w:val="18"/>
                <w:szCs w:val="18"/>
              </w:rPr>
            </w:pPr>
            <w:r>
              <w:rPr>
                <w:rFonts w:hint="eastAsia"/>
                <w:bCs/>
                <w:sz w:val="18"/>
                <w:szCs w:val="18"/>
              </w:rPr>
              <w:t>其中：当年新注册企业(03_1</w:t>
            </w:r>
            <w:r>
              <w:rPr>
                <w:rFonts w:hint="eastAsia"/>
                <w:bCs/>
                <w:spacing w:val="-8"/>
                <w:sz w:val="18"/>
                <w:szCs w:val="18"/>
              </w:rPr>
              <w:t>≥</w:t>
            </w:r>
            <w:r>
              <w:rPr>
                <w:rFonts w:hint="eastAsia"/>
                <w:bCs/>
                <w:sz w:val="18"/>
                <w:szCs w:val="18"/>
              </w:rPr>
              <w:t>03_3+04，03_1=</w:t>
            </w:r>
            <w:r>
              <w:rPr>
                <w:bCs/>
                <w:spacing w:val="-10"/>
                <w:sz w:val="18"/>
                <w:szCs w:val="18"/>
              </w:rPr>
              <w:t>03_4+03_5+03_6</w:t>
            </w:r>
            <w:r>
              <w:rPr>
                <w:rFonts w:hint="eastAsia"/>
                <w:bCs/>
                <w:sz w:val="18"/>
                <w:szCs w:val="18"/>
              </w:rPr>
              <w:t>）</w:t>
            </w:r>
          </w:p>
        </w:tc>
        <w:tc>
          <w:tcPr>
            <w:tcW w:w="1134" w:type="dxa"/>
            <w:gridSpan w:val="2"/>
            <w:vAlign w:val="center"/>
          </w:tcPr>
          <w:p>
            <w:pPr>
              <w:spacing w:line="280" w:lineRule="exact"/>
              <w:jc w:val="center"/>
              <w:rPr>
                <w:bCs/>
                <w:sz w:val="18"/>
                <w:szCs w:val="18"/>
              </w:rPr>
            </w:pPr>
            <w:r>
              <w:rPr>
                <w:rFonts w:hint="eastAsia"/>
                <w:bCs/>
                <w:sz w:val="18"/>
                <w:szCs w:val="18"/>
              </w:rPr>
              <w:t>个</w:t>
            </w:r>
          </w:p>
        </w:tc>
        <w:tc>
          <w:tcPr>
            <w:tcW w:w="1134" w:type="dxa"/>
            <w:gridSpan w:val="2"/>
            <w:vAlign w:val="center"/>
          </w:tcPr>
          <w:p>
            <w:pPr>
              <w:spacing w:line="280" w:lineRule="exact"/>
              <w:jc w:val="center"/>
              <w:rPr>
                <w:bCs/>
              </w:rPr>
            </w:pPr>
            <w:r>
              <w:rPr>
                <w:bCs/>
                <w:spacing w:val="-18"/>
                <w:sz w:val="18"/>
                <w:szCs w:val="18"/>
              </w:rPr>
              <w:t>KB03_1</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tabs>
                <w:tab w:val="left" w:pos="885"/>
              </w:tabs>
              <w:spacing w:line="280" w:lineRule="exact"/>
              <w:ind w:firstLine="900" w:firstLineChars="500"/>
              <w:rPr>
                <w:bCs/>
                <w:sz w:val="18"/>
                <w:szCs w:val="18"/>
              </w:rPr>
            </w:pPr>
            <w:r>
              <w:rPr>
                <w:rFonts w:hint="eastAsia"/>
                <w:bCs/>
                <w:sz w:val="18"/>
                <w:szCs w:val="18"/>
              </w:rPr>
              <w:t>其中：工业型企业</w:t>
            </w:r>
          </w:p>
        </w:tc>
        <w:tc>
          <w:tcPr>
            <w:tcW w:w="1134" w:type="dxa"/>
            <w:gridSpan w:val="2"/>
            <w:vAlign w:val="center"/>
          </w:tcPr>
          <w:p>
            <w:pPr>
              <w:spacing w:line="280" w:lineRule="exact"/>
              <w:jc w:val="center"/>
              <w:rPr>
                <w:bCs/>
                <w:sz w:val="18"/>
                <w:szCs w:val="18"/>
              </w:rPr>
            </w:pPr>
            <w:r>
              <w:rPr>
                <w:rFonts w:hint="eastAsia"/>
                <w:bCs/>
                <w:sz w:val="18"/>
                <w:szCs w:val="18"/>
              </w:rPr>
              <w:t>个</w:t>
            </w:r>
          </w:p>
        </w:tc>
        <w:tc>
          <w:tcPr>
            <w:tcW w:w="1134" w:type="dxa"/>
            <w:gridSpan w:val="2"/>
            <w:vAlign w:val="center"/>
          </w:tcPr>
          <w:p>
            <w:pPr>
              <w:spacing w:line="280" w:lineRule="exact"/>
              <w:jc w:val="center"/>
              <w:rPr>
                <w:bCs/>
              </w:rPr>
            </w:pPr>
            <w:r>
              <w:rPr>
                <w:bCs/>
                <w:spacing w:val="-18"/>
                <w:sz w:val="18"/>
                <w:szCs w:val="18"/>
              </w:rPr>
              <w:t>KB03_3</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ind w:firstLine="1428" w:firstLineChars="850"/>
              <w:rPr>
                <w:bCs/>
                <w:sz w:val="18"/>
                <w:szCs w:val="18"/>
              </w:rPr>
            </w:pPr>
            <w:r>
              <w:rPr>
                <w:rFonts w:hint="eastAsia"/>
                <w:bCs/>
                <w:spacing w:val="-6"/>
                <w:sz w:val="18"/>
                <w:szCs w:val="18"/>
              </w:rPr>
              <w:t>技术开发和</w:t>
            </w:r>
            <w:r>
              <w:rPr>
                <w:rFonts w:hint="eastAsia"/>
                <w:bCs/>
                <w:sz w:val="18"/>
                <w:szCs w:val="18"/>
              </w:rPr>
              <w:t>技术服务</w:t>
            </w:r>
            <w:r>
              <w:rPr>
                <w:rFonts w:hint="eastAsia"/>
                <w:bCs/>
                <w:spacing w:val="-6"/>
                <w:sz w:val="18"/>
                <w:szCs w:val="18"/>
              </w:rPr>
              <w:t>型企业</w:t>
            </w:r>
          </w:p>
        </w:tc>
        <w:tc>
          <w:tcPr>
            <w:tcW w:w="1134" w:type="dxa"/>
            <w:gridSpan w:val="2"/>
            <w:vAlign w:val="center"/>
          </w:tcPr>
          <w:p>
            <w:pPr>
              <w:spacing w:line="280" w:lineRule="exact"/>
              <w:jc w:val="center"/>
              <w:rPr>
                <w:bCs/>
                <w:sz w:val="18"/>
                <w:szCs w:val="18"/>
              </w:rPr>
            </w:pPr>
            <w:r>
              <w:rPr>
                <w:rFonts w:hint="eastAsia"/>
                <w:bCs/>
                <w:sz w:val="18"/>
                <w:szCs w:val="18"/>
              </w:rPr>
              <w:t>个</w:t>
            </w:r>
          </w:p>
        </w:tc>
        <w:tc>
          <w:tcPr>
            <w:tcW w:w="1134" w:type="dxa"/>
            <w:gridSpan w:val="2"/>
            <w:vAlign w:val="center"/>
          </w:tcPr>
          <w:p>
            <w:pPr>
              <w:spacing w:line="280" w:lineRule="exact"/>
              <w:jc w:val="center"/>
              <w:rPr>
                <w:bCs/>
              </w:rPr>
            </w:pPr>
            <w:r>
              <w:rPr>
                <w:bCs/>
                <w:spacing w:val="-10"/>
                <w:sz w:val="18"/>
                <w:szCs w:val="18"/>
              </w:rPr>
              <w:t>KB04</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ind w:firstLine="900" w:firstLineChars="500"/>
              <w:rPr>
                <w:bCs/>
                <w:sz w:val="18"/>
                <w:szCs w:val="18"/>
              </w:rPr>
            </w:pPr>
            <w:r>
              <w:rPr>
                <w:rFonts w:hint="eastAsia"/>
                <w:bCs/>
                <w:sz w:val="18"/>
                <w:szCs w:val="18"/>
              </w:rPr>
              <w:t>其中：内资企业</w:t>
            </w:r>
          </w:p>
        </w:tc>
        <w:tc>
          <w:tcPr>
            <w:tcW w:w="1134" w:type="dxa"/>
            <w:gridSpan w:val="2"/>
            <w:vAlign w:val="center"/>
          </w:tcPr>
          <w:p>
            <w:pPr>
              <w:spacing w:line="280" w:lineRule="exact"/>
              <w:jc w:val="center"/>
              <w:rPr>
                <w:bCs/>
                <w:sz w:val="18"/>
                <w:szCs w:val="18"/>
              </w:rPr>
            </w:pPr>
            <w:r>
              <w:rPr>
                <w:rFonts w:hint="eastAsia"/>
                <w:bCs/>
                <w:sz w:val="18"/>
                <w:szCs w:val="18"/>
              </w:rPr>
              <w:t>个</w:t>
            </w:r>
          </w:p>
        </w:tc>
        <w:tc>
          <w:tcPr>
            <w:tcW w:w="1134" w:type="dxa"/>
            <w:gridSpan w:val="2"/>
            <w:vAlign w:val="center"/>
          </w:tcPr>
          <w:p>
            <w:pPr>
              <w:spacing w:line="280" w:lineRule="exact"/>
              <w:jc w:val="center"/>
              <w:rPr>
                <w:bCs/>
              </w:rPr>
            </w:pPr>
            <w:r>
              <w:rPr>
                <w:bCs/>
                <w:spacing w:val="-10"/>
                <w:sz w:val="18"/>
                <w:szCs w:val="18"/>
              </w:rPr>
              <w:t>KB03_4</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ind w:firstLine="1440" w:firstLineChars="800"/>
              <w:rPr>
                <w:bCs/>
                <w:sz w:val="18"/>
                <w:szCs w:val="18"/>
              </w:rPr>
            </w:pPr>
            <w:r>
              <w:rPr>
                <w:rFonts w:hint="eastAsia"/>
                <w:bCs/>
                <w:sz w:val="18"/>
                <w:szCs w:val="18"/>
              </w:rPr>
              <w:t>港澳台资企业</w:t>
            </w:r>
          </w:p>
        </w:tc>
        <w:tc>
          <w:tcPr>
            <w:tcW w:w="1134" w:type="dxa"/>
            <w:gridSpan w:val="2"/>
            <w:vAlign w:val="center"/>
          </w:tcPr>
          <w:p>
            <w:pPr>
              <w:spacing w:line="280" w:lineRule="exact"/>
              <w:jc w:val="center"/>
              <w:rPr>
                <w:bCs/>
                <w:sz w:val="18"/>
                <w:szCs w:val="18"/>
              </w:rPr>
            </w:pPr>
            <w:r>
              <w:rPr>
                <w:rFonts w:hint="eastAsia"/>
                <w:bCs/>
                <w:sz w:val="18"/>
                <w:szCs w:val="18"/>
              </w:rPr>
              <w:t>个</w:t>
            </w:r>
          </w:p>
        </w:tc>
        <w:tc>
          <w:tcPr>
            <w:tcW w:w="1134" w:type="dxa"/>
            <w:gridSpan w:val="2"/>
            <w:vAlign w:val="center"/>
          </w:tcPr>
          <w:p>
            <w:pPr>
              <w:spacing w:line="280" w:lineRule="exact"/>
              <w:jc w:val="center"/>
              <w:rPr>
                <w:bCs/>
              </w:rPr>
            </w:pPr>
            <w:r>
              <w:rPr>
                <w:bCs/>
                <w:spacing w:val="-18"/>
                <w:sz w:val="18"/>
                <w:szCs w:val="18"/>
              </w:rPr>
              <w:t>KB03_5</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ind w:firstLine="1440" w:firstLineChars="800"/>
              <w:rPr>
                <w:bCs/>
                <w:sz w:val="18"/>
                <w:szCs w:val="18"/>
              </w:rPr>
            </w:pPr>
            <w:r>
              <w:rPr>
                <w:rFonts w:hint="eastAsia"/>
                <w:bCs/>
                <w:sz w:val="18"/>
                <w:szCs w:val="18"/>
              </w:rPr>
              <w:t>外资企业</w:t>
            </w:r>
          </w:p>
        </w:tc>
        <w:tc>
          <w:tcPr>
            <w:tcW w:w="1134" w:type="dxa"/>
            <w:gridSpan w:val="2"/>
            <w:vAlign w:val="center"/>
          </w:tcPr>
          <w:p>
            <w:pPr>
              <w:spacing w:line="280" w:lineRule="exact"/>
              <w:jc w:val="center"/>
              <w:rPr>
                <w:bCs/>
                <w:sz w:val="18"/>
                <w:szCs w:val="18"/>
              </w:rPr>
            </w:pPr>
            <w:r>
              <w:rPr>
                <w:rFonts w:hint="eastAsia"/>
                <w:bCs/>
                <w:sz w:val="18"/>
                <w:szCs w:val="18"/>
              </w:rPr>
              <w:t>个</w:t>
            </w:r>
          </w:p>
        </w:tc>
        <w:tc>
          <w:tcPr>
            <w:tcW w:w="1134" w:type="dxa"/>
            <w:gridSpan w:val="2"/>
            <w:vAlign w:val="center"/>
          </w:tcPr>
          <w:p>
            <w:pPr>
              <w:spacing w:line="280" w:lineRule="exact"/>
              <w:jc w:val="center"/>
              <w:rPr>
                <w:bCs/>
              </w:rPr>
            </w:pPr>
            <w:r>
              <w:rPr>
                <w:bCs/>
                <w:spacing w:val="-18"/>
                <w:sz w:val="18"/>
                <w:szCs w:val="18"/>
              </w:rPr>
              <w:t>KB03_6</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ind w:firstLine="360" w:firstLineChars="200"/>
              <w:rPr>
                <w:bCs/>
                <w:sz w:val="18"/>
                <w:szCs w:val="18"/>
              </w:rPr>
            </w:pPr>
            <w:r>
              <w:rPr>
                <w:rFonts w:hint="eastAsia"/>
                <w:bCs/>
                <w:sz w:val="18"/>
                <w:szCs w:val="18"/>
              </w:rPr>
              <w:t>其中：当年区外迁入的高新技术企业</w:t>
            </w:r>
          </w:p>
        </w:tc>
        <w:tc>
          <w:tcPr>
            <w:tcW w:w="1134" w:type="dxa"/>
            <w:gridSpan w:val="2"/>
            <w:vAlign w:val="center"/>
          </w:tcPr>
          <w:p>
            <w:pPr>
              <w:spacing w:line="280" w:lineRule="exact"/>
              <w:jc w:val="center"/>
              <w:rPr>
                <w:bCs/>
                <w:sz w:val="18"/>
                <w:szCs w:val="18"/>
              </w:rPr>
            </w:pPr>
            <w:r>
              <w:rPr>
                <w:rFonts w:hint="eastAsia"/>
                <w:bCs/>
                <w:sz w:val="18"/>
                <w:szCs w:val="18"/>
              </w:rPr>
              <w:t>个</w:t>
            </w:r>
          </w:p>
        </w:tc>
        <w:tc>
          <w:tcPr>
            <w:tcW w:w="1134" w:type="dxa"/>
            <w:gridSpan w:val="2"/>
            <w:vAlign w:val="center"/>
          </w:tcPr>
          <w:p>
            <w:pPr>
              <w:spacing w:line="280" w:lineRule="exact"/>
              <w:jc w:val="center"/>
              <w:rPr>
                <w:bCs/>
                <w:spacing w:val="-18"/>
                <w:sz w:val="18"/>
                <w:szCs w:val="18"/>
              </w:rPr>
            </w:pPr>
            <w:r>
              <w:rPr>
                <w:bCs/>
                <w:spacing w:val="-10"/>
                <w:sz w:val="18"/>
                <w:szCs w:val="18"/>
              </w:rPr>
              <w:t>KB13_2</w:t>
            </w:r>
          </w:p>
        </w:tc>
        <w:tc>
          <w:tcPr>
            <w:tcW w:w="1229" w:type="dxa"/>
            <w:vAlign w:val="center"/>
          </w:tcPr>
          <w:p>
            <w:pPr>
              <w:spacing w:line="280" w:lineRule="exact"/>
              <w:jc w:val="center"/>
              <w:rPr>
                <w:bCs/>
                <w:sz w:val="18"/>
                <w:szCs w:val="18"/>
                <w:highlight w:val="yellow"/>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tabs>
                <w:tab w:val="left" w:pos="885"/>
              </w:tabs>
              <w:spacing w:line="280" w:lineRule="exact"/>
              <w:ind w:firstLine="360" w:firstLineChars="200"/>
              <w:rPr>
                <w:bCs/>
                <w:sz w:val="18"/>
                <w:szCs w:val="18"/>
              </w:rPr>
            </w:pPr>
            <w:r>
              <w:rPr>
                <w:rFonts w:hint="eastAsia"/>
                <w:bCs/>
                <w:sz w:val="18"/>
                <w:szCs w:val="18"/>
              </w:rPr>
              <w:t>其中：首次认定的高新技术企业</w:t>
            </w:r>
          </w:p>
        </w:tc>
        <w:tc>
          <w:tcPr>
            <w:tcW w:w="1134" w:type="dxa"/>
            <w:gridSpan w:val="2"/>
            <w:vAlign w:val="center"/>
          </w:tcPr>
          <w:p>
            <w:pPr>
              <w:spacing w:line="280" w:lineRule="exact"/>
              <w:jc w:val="center"/>
              <w:rPr>
                <w:bCs/>
                <w:sz w:val="18"/>
                <w:szCs w:val="18"/>
              </w:rPr>
            </w:pPr>
            <w:r>
              <w:rPr>
                <w:rFonts w:hint="eastAsia"/>
                <w:bCs/>
                <w:sz w:val="18"/>
                <w:szCs w:val="18"/>
              </w:rPr>
              <w:t>个</w:t>
            </w:r>
          </w:p>
        </w:tc>
        <w:tc>
          <w:tcPr>
            <w:tcW w:w="1134" w:type="dxa"/>
            <w:gridSpan w:val="2"/>
            <w:vAlign w:val="center"/>
          </w:tcPr>
          <w:p>
            <w:pPr>
              <w:spacing w:line="280" w:lineRule="exact"/>
              <w:jc w:val="center"/>
              <w:rPr>
                <w:bCs/>
              </w:rPr>
            </w:pPr>
            <w:r>
              <w:rPr>
                <w:bCs/>
                <w:spacing w:val="-10"/>
                <w:sz w:val="18"/>
                <w:szCs w:val="18"/>
              </w:rPr>
              <w:t>KB13_1</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ind w:firstLine="360" w:firstLineChars="200"/>
              <w:rPr>
                <w:bCs/>
                <w:sz w:val="18"/>
                <w:szCs w:val="18"/>
              </w:rPr>
            </w:pPr>
            <w:r>
              <w:rPr>
                <w:rFonts w:hint="eastAsia"/>
                <w:bCs/>
                <w:sz w:val="18"/>
                <w:szCs w:val="18"/>
              </w:rPr>
              <w:t>其中：“四上”企业</w:t>
            </w:r>
          </w:p>
        </w:tc>
        <w:tc>
          <w:tcPr>
            <w:tcW w:w="1134" w:type="dxa"/>
            <w:gridSpan w:val="2"/>
            <w:vAlign w:val="center"/>
          </w:tcPr>
          <w:p>
            <w:pPr>
              <w:spacing w:line="280" w:lineRule="exact"/>
              <w:jc w:val="center"/>
              <w:rPr>
                <w:bCs/>
                <w:sz w:val="18"/>
                <w:szCs w:val="18"/>
              </w:rPr>
            </w:pPr>
            <w:r>
              <w:rPr>
                <w:rFonts w:hint="eastAsia"/>
                <w:bCs/>
                <w:sz w:val="18"/>
                <w:szCs w:val="18"/>
              </w:rPr>
              <w:t>个</w:t>
            </w:r>
          </w:p>
        </w:tc>
        <w:tc>
          <w:tcPr>
            <w:tcW w:w="1134" w:type="dxa"/>
            <w:gridSpan w:val="2"/>
            <w:vAlign w:val="center"/>
          </w:tcPr>
          <w:p>
            <w:pPr>
              <w:spacing w:line="280" w:lineRule="exact"/>
              <w:jc w:val="center"/>
              <w:rPr>
                <w:bCs/>
                <w:spacing w:val="-10"/>
                <w:sz w:val="18"/>
                <w:szCs w:val="18"/>
              </w:rPr>
            </w:pPr>
            <w:r>
              <w:rPr>
                <w:bCs/>
                <w:spacing w:val="-10"/>
                <w:sz w:val="18"/>
                <w:szCs w:val="18"/>
              </w:rPr>
              <w:t>KB03_7</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rPr>
                <w:bCs/>
                <w:sz w:val="18"/>
                <w:szCs w:val="18"/>
              </w:rPr>
            </w:pPr>
            <w:r>
              <w:rPr>
                <w:rFonts w:hint="eastAsia"/>
                <w:bCs/>
                <w:sz w:val="18"/>
                <w:szCs w:val="18"/>
              </w:rPr>
              <w:t>“四上”企业营业收入</w:t>
            </w:r>
          </w:p>
        </w:tc>
        <w:tc>
          <w:tcPr>
            <w:tcW w:w="1134" w:type="dxa"/>
            <w:gridSpan w:val="2"/>
            <w:vAlign w:val="center"/>
          </w:tcPr>
          <w:p>
            <w:pPr>
              <w:spacing w:line="280" w:lineRule="exact"/>
              <w:jc w:val="center"/>
              <w:rPr>
                <w:bCs/>
                <w:sz w:val="18"/>
                <w:szCs w:val="18"/>
              </w:rPr>
            </w:pPr>
            <w:r>
              <w:rPr>
                <w:rFonts w:hint="eastAsia"/>
                <w:bCs/>
                <w:sz w:val="18"/>
                <w:szCs w:val="18"/>
              </w:rPr>
              <w:t>千元</w:t>
            </w:r>
          </w:p>
        </w:tc>
        <w:tc>
          <w:tcPr>
            <w:tcW w:w="1134" w:type="dxa"/>
            <w:gridSpan w:val="2"/>
            <w:vAlign w:val="center"/>
          </w:tcPr>
          <w:p>
            <w:pPr>
              <w:spacing w:line="280" w:lineRule="exact"/>
              <w:jc w:val="center"/>
              <w:rPr>
                <w:bCs/>
                <w:spacing w:val="-10"/>
                <w:sz w:val="18"/>
                <w:szCs w:val="18"/>
              </w:rPr>
            </w:pPr>
            <w:r>
              <w:rPr>
                <w:bCs/>
                <w:spacing w:val="-10"/>
                <w:sz w:val="18"/>
                <w:szCs w:val="18"/>
              </w:rPr>
              <w:t>KB41</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rPr>
                <w:bCs/>
                <w:sz w:val="18"/>
                <w:szCs w:val="18"/>
              </w:rPr>
            </w:pPr>
            <w:r>
              <w:rPr>
                <w:rFonts w:hint="eastAsia"/>
                <w:bCs/>
                <w:sz w:val="18"/>
                <w:szCs w:val="18"/>
              </w:rPr>
              <w:t>“四上”企业利润总额</w:t>
            </w:r>
          </w:p>
        </w:tc>
        <w:tc>
          <w:tcPr>
            <w:tcW w:w="1134" w:type="dxa"/>
            <w:gridSpan w:val="2"/>
            <w:vAlign w:val="center"/>
          </w:tcPr>
          <w:p>
            <w:pPr>
              <w:spacing w:line="280" w:lineRule="exact"/>
              <w:jc w:val="center"/>
              <w:rPr>
                <w:bCs/>
                <w:sz w:val="18"/>
                <w:szCs w:val="18"/>
              </w:rPr>
            </w:pPr>
            <w:r>
              <w:rPr>
                <w:rFonts w:hint="eastAsia"/>
                <w:bCs/>
                <w:sz w:val="18"/>
                <w:szCs w:val="18"/>
              </w:rPr>
              <w:t>千元</w:t>
            </w:r>
          </w:p>
        </w:tc>
        <w:tc>
          <w:tcPr>
            <w:tcW w:w="1134" w:type="dxa"/>
            <w:gridSpan w:val="2"/>
            <w:vAlign w:val="center"/>
          </w:tcPr>
          <w:p>
            <w:pPr>
              <w:spacing w:line="280" w:lineRule="exact"/>
              <w:jc w:val="center"/>
              <w:rPr>
                <w:bCs/>
                <w:spacing w:val="-10"/>
                <w:sz w:val="18"/>
                <w:szCs w:val="18"/>
              </w:rPr>
            </w:pPr>
            <w:r>
              <w:rPr>
                <w:bCs/>
                <w:spacing w:val="-10"/>
                <w:sz w:val="18"/>
                <w:szCs w:val="18"/>
              </w:rPr>
              <w:t>KB42</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rPr>
                <w:bCs/>
                <w:sz w:val="18"/>
                <w:szCs w:val="18"/>
              </w:rPr>
            </w:pPr>
            <w:r>
              <w:rPr>
                <w:rFonts w:hint="eastAsia"/>
                <w:bCs/>
                <w:sz w:val="18"/>
                <w:szCs w:val="18"/>
              </w:rPr>
              <w:t>全区规上工业总产值</w:t>
            </w:r>
          </w:p>
        </w:tc>
        <w:tc>
          <w:tcPr>
            <w:tcW w:w="1134" w:type="dxa"/>
            <w:gridSpan w:val="2"/>
            <w:vAlign w:val="center"/>
          </w:tcPr>
          <w:p>
            <w:pPr>
              <w:spacing w:line="280" w:lineRule="exact"/>
              <w:jc w:val="center"/>
              <w:rPr>
                <w:bCs/>
                <w:sz w:val="18"/>
                <w:szCs w:val="18"/>
              </w:rPr>
            </w:pPr>
            <w:r>
              <w:rPr>
                <w:rFonts w:hint="eastAsia"/>
                <w:bCs/>
                <w:sz w:val="18"/>
                <w:szCs w:val="18"/>
              </w:rPr>
              <w:t>千元</w:t>
            </w:r>
          </w:p>
        </w:tc>
        <w:tc>
          <w:tcPr>
            <w:tcW w:w="1134" w:type="dxa"/>
            <w:gridSpan w:val="2"/>
            <w:vAlign w:val="center"/>
          </w:tcPr>
          <w:p>
            <w:pPr>
              <w:spacing w:line="280" w:lineRule="exact"/>
              <w:jc w:val="center"/>
              <w:rPr>
                <w:bCs/>
                <w:spacing w:val="-10"/>
                <w:sz w:val="18"/>
                <w:szCs w:val="18"/>
              </w:rPr>
            </w:pPr>
            <w:r>
              <w:rPr>
                <w:bCs/>
                <w:spacing w:val="-10"/>
                <w:sz w:val="18"/>
                <w:szCs w:val="18"/>
              </w:rPr>
              <w:t>KB43</w:t>
            </w:r>
          </w:p>
        </w:tc>
        <w:tc>
          <w:tcPr>
            <w:tcW w:w="1229" w:type="dxa"/>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trPr>
        <w:tc>
          <w:tcPr>
            <w:tcW w:w="5954" w:type="dxa"/>
            <w:gridSpan w:val="2"/>
            <w:vAlign w:val="center"/>
          </w:tcPr>
          <w:p>
            <w:pPr>
              <w:spacing w:line="280" w:lineRule="exact"/>
              <w:rPr>
                <w:bCs/>
                <w:sz w:val="18"/>
                <w:szCs w:val="18"/>
              </w:rPr>
            </w:pPr>
            <w:r>
              <w:rPr>
                <w:rFonts w:hint="eastAsia"/>
                <w:bCs/>
                <w:sz w:val="18"/>
                <w:szCs w:val="18"/>
              </w:rPr>
              <w:t>全口径出口总额</w:t>
            </w:r>
          </w:p>
        </w:tc>
        <w:tc>
          <w:tcPr>
            <w:tcW w:w="1134" w:type="dxa"/>
            <w:gridSpan w:val="2"/>
            <w:vAlign w:val="center"/>
          </w:tcPr>
          <w:p>
            <w:pPr>
              <w:spacing w:line="280" w:lineRule="exact"/>
              <w:jc w:val="center"/>
              <w:rPr>
                <w:bCs/>
                <w:sz w:val="18"/>
                <w:szCs w:val="18"/>
              </w:rPr>
            </w:pPr>
            <w:r>
              <w:rPr>
                <w:rFonts w:hint="eastAsia"/>
                <w:bCs/>
                <w:sz w:val="18"/>
                <w:szCs w:val="18"/>
              </w:rPr>
              <w:t>千元</w:t>
            </w:r>
          </w:p>
        </w:tc>
        <w:tc>
          <w:tcPr>
            <w:tcW w:w="1134" w:type="dxa"/>
            <w:gridSpan w:val="2"/>
            <w:vAlign w:val="center"/>
          </w:tcPr>
          <w:p>
            <w:pPr>
              <w:spacing w:line="280" w:lineRule="exact"/>
              <w:jc w:val="center"/>
              <w:rPr>
                <w:bCs/>
                <w:spacing w:val="-10"/>
                <w:sz w:val="18"/>
                <w:szCs w:val="18"/>
              </w:rPr>
            </w:pPr>
            <w:r>
              <w:rPr>
                <w:bCs/>
                <w:spacing w:val="-10"/>
                <w:sz w:val="18"/>
                <w:szCs w:val="18"/>
              </w:rPr>
              <w:t>KB44</w:t>
            </w:r>
          </w:p>
        </w:tc>
        <w:tc>
          <w:tcPr>
            <w:tcW w:w="1229" w:type="dxa"/>
            <w:vAlign w:val="center"/>
          </w:tcPr>
          <w:p>
            <w:pPr>
              <w:spacing w:line="280" w:lineRule="exact"/>
              <w:jc w:val="center"/>
              <w:rPr>
                <w:bCs/>
                <w:sz w:val="18"/>
                <w:szCs w:val="18"/>
              </w:rPr>
            </w:pPr>
          </w:p>
        </w:tc>
      </w:tr>
    </w:tbl>
    <w:p>
      <w:pPr>
        <w:spacing w:line="280" w:lineRule="exact"/>
        <w:rPr>
          <w:bCs/>
        </w:rPr>
      </w:pPr>
      <w:r>
        <w:rPr>
          <w:bCs/>
        </w:rPr>
        <w:br w:type="page"/>
      </w:r>
      <w:r>
        <w:rPr>
          <w:rFonts w:hint="eastAsia"/>
          <w:bCs/>
          <w:sz w:val="18"/>
          <w:szCs w:val="18"/>
        </w:rPr>
        <w:t>续表</w:t>
      </w:r>
      <w:r>
        <w:rPr>
          <w:rFonts w:hint="eastAsia"/>
          <w:bCs/>
        </w:rPr>
        <w:t>：</w:t>
      </w:r>
    </w:p>
    <w:tbl>
      <w:tblPr>
        <w:tblStyle w:val="33"/>
        <w:tblW w:w="9357" w:type="dxa"/>
        <w:tblInd w:w="108" w:type="dxa"/>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954"/>
        <w:gridCol w:w="1134"/>
        <w:gridCol w:w="1134"/>
        <w:gridCol w:w="1135"/>
      </w:tblGrid>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20" w:hRule="atLeast"/>
        </w:trPr>
        <w:tc>
          <w:tcPr>
            <w:tcW w:w="5954" w:type="dxa"/>
            <w:tcBorders>
              <w:top w:val="single" w:color="auto" w:sz="8" w:space="0"/>
              <w:bottom w:val="single" w:color="auto" w:sz="4" w:space="0"/>
              <w:right w:val="single" w:color="auto" w:sz="4" w:space="0"/>
            </w:tcBorders>
            <w:vAlign w:val="center"/>
          </w:tcPr>
          <w:p>
            <w:pPr>
              <w:spacing w:line="280" w:lineRule="exact"/>
              <w:jc w:val="center"/>
              <w:rPr>
                <w:bCs/>
                <w:sz w:val="18"/>
                <w:szCs w:val="18"/>
              </w:rPr>
            </w:pPr>
            <w:r>
              <w:rPr>
                <w:rFonts w:hint="eastAsia"/>
                <w:bCs/>
                <w:sz w:val="18"/>
                <w:szCs w:val="18"/>
              </w:rPr>
              <w:t>指标名称</w:t>
            </w:r>
          </w:p>
        </w:tc>
        <w:tc>
          <w:tcPr>
            <w:tcW w:w="1134" w:type="dxa"/>
            <w:tcBorders>
              <w:top w:val="single" w:color="auto" w:sz="8"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rFonts w:hint="eastAsia"/>
                <w:bCs/>
                <w:sz w:val="18"/>
                <w:szCs w:val="18"/>
              </w:rPr>
              <w:t>计量单位</w:t>
            </w:r>
          </w:p>
        </w:tc>
        <w:tc>
          <w:tcPr>
            <w:tcW w:w="1134" w:type="dxa"/>
            <w:tcBorders>
              <w:top w:val="single" w:color="auto" w:sz="8" w:space="0"/>
              <w:left w:val="single" w:color="auto" w:sz="4" w:space="0"/>
              <w:bottom w:val="single" w:color="auto" w:sz="4" w:space="0"/>
              <w:right w:val="single" w:color="auto" w:sz="4" w:space="0"/>
            </w:tcBorders>
            <w:vAlign w:val="center"/>
          </w:tcPr>
          <w:p>
            <w:pPr>
              <w:spacing w:line="280" w:lineRule="exact"/>
              <w:jc w:val="center"/>
              <w:rPr>
                <w:bCs/>
                <w:spacing w:val="-10"/>
                <w:sz w:val="18"/>
                <w:szCs w:val="18"/>
              </w:rPr>
            </w:pPr>
            <w:r>
              <w:rPr>
                <w:rFonts w:hint="eastAsia"/>
                <w:bCs/>
                <w:sz w:val="18"/>
                <w:szCs w:val="18"/>
              </w:rPr>
              <w:t>代码</w:t>
            </w:r>
          </w:p>
        </w:tc>
        <w:tc>
          <w:tcPr>
            <w:tcW w:w="1135" w:type="dxa"/>
            <w:tcBorders>
              <w:top w:val="single" w:color="auto" w:sz="8" w:space="0"/>
              <w:left w:val="single" w:color="auto" w:sz="4" w:space="0"/>
              <w:bottom w:val="single" w:color="auto" w:sz="4" w:space="0"/>
            </w:tcBorders>
            <w:vAlign w:val="center"/>
          </w:tcPr>
          <w:p>
            <w:pPr>
              <w:spacing w:line="280" w:lineRule="exact"/>
              <w:jc w:val="center"/>
              <w:rPr>
                <w:bCs/>
                <w:sz w:val="18"/>
                <w:szCs w:val="18"/>
              </w:rPr>
            </w:pPr>
            <w:r>
              <w:rPr>
                <w:rFonts w:hint="eastAsia"/>
                <w:bCs/>
                <w:sz w:val="18"/>
                <w:szCs w:val="18"/>
              </w:rPr>
              <w:t>数量</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20" w:hRule="atLeast"/>
        </w:trPr>
        <w:tc>
          <w:tcPr>
            <w:tcW w:w="5954" w:type="dxa"/>
            <w:tcBorders>
              <w:top w:val="single" w:color="auto" w:sz="4" w:space="0"/>
              <w:bottom w:val="single" w:color="auto" w:sz="4" w:space="0"/>
            </w:tcBorders>
            <w:vAlign w:val="center"/>
          </w:tcPr>
          <w:p>
            <w:pPr>
              <w:spacing w:line="280" w:lineRule="exact"/>
              <w:jc w:val="center"/>
              <w:rPr>
                <w:bCs/>
                <w:sz w:val="18"/>
                <w:szCs w:val="18"/>
              </w:rPr>
            </w:pPr>
            <w:r>
              <w:rPr>
                <w:rFonts w:hint="eastAsia"/>
                <w:bCs/>
                <w:sz w:val="18"/>
                <w:szCs w:val="18"/>
              </w:rPr>
              <w:t>甲</w:t>
            </w:r>
          </w:p>
        </w:tc>
        <w:tc>
          <w:tcPr>
            <w:tcW w:w="1134" w:type="dxa"/>
            <w:tcBorders>
              <w:top w:val="single" w:color="auto" w:sz="4" w:space="0"/>
              <w:bottom w:val="single" w:color="auto" w:sz="4" w:space="0"/>
            </w:tcBorders>
            <w:vAlign w:val="center"/>
          </w:tcPr>
          <w:p>
            <w:pPr>
              <w:spacing w:line="280" w:lineRule="exact"/>
              <w:jc w:val="center"/>
              <w:rPr>
                <w:bCs/>
                <w:sz w:val="18"/>
                <w:szCs w:val="18"/>
              </w:rPr>
            </w:pPr>
            <w:r>
              <w:rPr>
                <w:rFonts w:hint="eastAsia"/>
                <w:bCs/>
                <w:sz w:val="18"/>
                <w:szCs w:val="18"/>
              </w:rPr>
              <w:t>乙</w:t>
            </w:r>
          </w:p>
        </w:tc>
        <w:tc>
          <w:tcPr>
            <w:tcW w:w="1134" w:type="dxa"/>
            <w:tcBorders>
              <w:top w:val="single" w:color="auto" w:sz="4" w:space="0"/>
              <w:bottom w:val="single" w:color="auto" w:sz="4" w:space="0"/>
            </w:tcBorders>
            <w:vAlign w:val="center"/>
          </w:tcPr>
          <w:p>
            <w:pPr>
              <w:spacing w:line="280" w:lineRule="exact"/>
              <w:jc w:val="center"/>
              <w:rPr>
                <w:bCs/>
                <w:sz w:val="18"/>
                <w:szCs w:val="18"/>
              </w:rPr>
            </w:pPr>
            <w:r>
              <w:rPr>
                <w:rFonts w:hint="eastAsia"/>
                <w:bCs/>
                <w:sz w:val="18"/>
                <w:szCs w:val="18"/>
              </w:rPr>
              <w:t>丙</w:t>
            </w:r>
          </w:p>
        </w:tc>
        <w:tc>
          <w:tcPr>
            <w:tcW w:w="1135" w:type="dxa"/>
            <w:tcBorders>
              <w:top w:val="single" w:color="auto" w:sz="4" w:space="0"/>
              <w:bottom w:val="single" w:color="auto" w:sz="4" w:space="0"/>
            </w:tcBorders>
            <w:vAlign w:val="center"/>
          </w:tcPr>
          <w:p>
            <w:pPr>
              <w:spacing w:line="280" w:lineRule="exact"/>
              <w:jc w:val="center"/>
              <w:rPr>
                <w:bCs/>
                <w:sz w:val="18"/>
                <w:szCs w:val="18"/>
              </w:rPr>
            </w:pPr>
            <w:r>
              <w:rPr>
                <w:bCs/>
                <w:sz w:val="18"/>
                <w:szCs w:val="18"/>
              </w:rPr>
              <w:t>1</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tcBorders>
            <w:vAlign w:val="center"/>
          </w:tcPr>
          <w:p>
            <w:pPr>
              <w:spacing w:line="280" w:lineRule="exact"/>
              <w:rPr>
                <w:bCs/>
                <w:sz w:val="18"/>
                <w:szCs w:val="18"/>
              </w:rPr>
            </w:pPr>
            <w:r>
              <w:rPr>
                <w:rFonts w:hint="eastAsia"/>
                <w:bCs/>
                <w:sz w:val="18"/>
                <w:szCs w:val="18"/>
              </w:rPr>
              <w:t>高新区常住人口</w:t>
            </w:r>
          </w:p>
        </w:tc>
        <w:tc>
          <w:tcPr>
            <w:tcW w:w="1134" w:type="dxa"/>
            <w:tcBorders>
              <w:top w:val="single" w:color="auto" w:sz="4" w:space="0"/>
              <w:bottom w:val="single" w:color="auto" w:sz="4" w:space="0"/>
            </w:tcBorders>
            <w:vAlign w:val="center"/>
          </w:tcPr>
          <w:p>
            <w:pPr>
              <w:spacing w:line="280" w:lineRule="exact"/>
              <w:jc w:val="center"/>
              <w:rPr>
                <w:bCs/>
                <w:sz w:val="18"/>
                <w:szCs w:val="18"/>
              </w:rPr>
            </w:pPr>
            <w:r>
              <w:rPr>
                <w:rFonts w:hint="eastAsia"/>
                <w:bCs/>
                <w:sz w:val="18"/>
                <w:szCs w:val="18"/>
              </w:rPr>
              <w:t>人</w:t>
            </w:r>
          </w:p>
        </w:tc>
        <w:tc>
          <w:tcPr>
            <w:tcW w:w="1134" w:type="dxa"/>
            <w:tcBorders>
              <w:top w:val="single" w:color="auto" w:sz="4" w:space="0"/>
              <w:bottom w:val="single" w:color="auto" w:sz="4" w:space="0"/>
            </w:tcBorders>
            <w:vAlign w:val="center"/>
          </w:tcPr>
          <w:p>
            <w:pPr>
              <w:spacing w:line="280" w:lineRule="exact"/>
              <w:jc w:val="center"/>
              <w:rPr>
                <w:bCs/>
                <w:spacing w:val="-10"/>
                <w:sz w:val="18"/>
                <w:szCs w:val="18"/>
              </w:rPr>
            </w:pPr>
            <w:r>
              <w:rPr>
                <w:bCs/>
                <w:spacing w:val="-10"/>
                <w:sz w:val="18"/>
                <w:szCs w:val="18"/>
              </w:rPr>
              <w:t>KB45</w:t>
            </w:r>
          </w:p>
        </w:tc>
        <w:tc>
          <w:tcPr>
            <w:tcW w:w="1135" w:type="dxa"/>
            <w:tcBorders>
              <w:top w:val="single" w:color="auto" w:sz="4" w:space="0"/>
              <w:bottom w:val="single" w:color="auto" w:sz="4" w:space="0"/>
            </w:tcBorders>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tcBorders>
            <w:vAlign w:val="center"/>
          </w:tcPr>
          <w:p>
            <w:pPr>
              <w:spacing w:line="280" w:lineRule="exact"/>
              <w:rPr>
                <w:bCs/>
                <w:sz w:val="18"/>
                <w:szCs w:val="18"/>
              </w:rPr>
            </w:pPr>
            <w:r>
              <w:rPr>
                <w:rFonts w:hint="eastAsia"/>
                <w:bCs/>
                <w:sz w:val="18"/>
                <w:szCs w:val="18"/>
              </w:rPr>
              <w:t>高新区年末全区从业人员数</w:t>
            </w:r>
          </w:p>
        </w:tc>
        <w:tc>
          <w:tcPr>
            <w:tcW w:w="1134" w:type="dxa"/>
            <w:tcBorders>
              <w:top w:val="single" w:color="auto" w:sz="4" w:space="0"/>
              <w:bottom w:val="single" w:color="auto" w:sz="4" w:space="0"/>
            </w:tcBorders>
            <w:vAlign w:val="center"/>
          </w:tcPr>
          <w:p>
            <w:pPr>
              <w:spacing w:line="280" w:lineRule="exact"/>
              <w:jc w:val="center"/>
              <w:rPr>
                <w:bCs/>
                <w:sz w:val="18"/>
                <w:szCs w:val="18"/>
              </w:rPr>
            </w:pPr>
            <w:r>
              <w:rPr>
                <w:rFonts w:hint="eastAsia"/>
                <w:bCs/>
                <w:sz w:val="18"/>
                <w:szCs w:val="18"/>
              </w:rPr>
              <w:t>人</w:t>
            </w:r>
          </w:p>
        </w:tc>
        <w:tc>
          <w:tcPr>
            <w:tcW w:w="1134" w:type="dxa"/>
            <w:tcBorders>
              <w:top w:val="single" w:color="auto" w:sz="4" w:space="0"/>
              <w:bottom w:val="single" w:color="auto" w:sz="4" w:space="0"/>
            </w:tcBorders>
            <w:vAlign w:val="center"/>
          </w:tcPr>
          <w:p>
            <w:pPr>
              <w:spacing w:line="280" w:lineRule="exact"/>
              <w:jc w:val="center"/>
              <w:rPr>
                <w:bCs/>
                <w:spacing w:val="-10"/>
                <w:sz w:val="18"/>
                <w:szCs w:val="18"/>
              </w:rPr>
            </w:pPr>
            <w:r>
              <w:rPr>
                <w:bCs/>
                <w:spacing w:val="-10"/>
                <w:sz w:val="18"/>
                <w:szCs w:val="18"/>
              </w:rPr>
              <w:t>KB46</w:t>
            </w:r>
          </w:p>
        </w:tc>
        <w:tc>
          <w:tcPr>
            <w:tcW w:w="1135" w:type="dxa"/>
            <w:tcBorders>
              <w:top w:val="single" w:color="auto" w:sz="4" w:space="0"/>
              <w:bottom w:val="single" w:color="auto" w:sz="4" w:space="0"/>
            </w:tcBorders>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right w:val="single" w:color="auto" w:sz="4" w:space="0"/>
            </w:tcBorders>
            <w:vAlign w:val="center"/>
          </w:tcPr>
          <w:p>
            <w:pPr>
              <w:spacing w:line="280" w:lineRule="exact"/>
              <w:rPr>
                <w:bCs/>
                <w:sz w:val="18"/>
                <w:szCs w:val="18"/>
              </w:rPr>
            </w:pPr>
            <w:r>
              <w:rPr>
                <w:rFonts w:hint="eastAsia"/>
                <w:bCs/>
                <w:sz w:val="18"/>
                <w:szCs w:val="18"/>
              </w:rPr>
              <w:t>引入境外世界500强投资企业数（附世界500强企业及投资企业名单）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rFonts w:hint="eastAsia"/>
                <w:bCs/>
                <w:sz w:val="18"/>
                <w:szCs w:val="18"/>
              </w:rPr>
              <w:t>个</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rPr>
            </w:pPr>
            <w:r>
              <w:rPr>
                <w:bCs/>
                <w:spacing w:val="-10"/>
                <w:sz w:val="18"/>
                <w:szCs w:val="18"/>
              </w:rPr>
              <w:t>KB20_1</w:t>
            </w:r>
          </w:p>
        </w:tc>
        <w:tc>
          <w:tcPr>
            <w:tcW w:w="1135" w:type="dxa"/>
            <w:tcBorders>
              <w:top w:val="single" w:color="auto" w:sz="4" w:space="0"/>
              <w:left w:val="single" w:color="auto" w:sz="4" w:space="0"/>
              <w:bottom w:val="single" w:color="auto" w:sz="4" w:space="0"/>
            </w:tcBorders>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right w:val="single" w:color="auto" w:sz="4" w:space="0"/>
            </w:tcBorders>
            <w:vAlign w:val="center"/>
          </w:tcPr>
          <w:p>
            <w:pPr>
              <w:spacing w:line="280" w:lineRule="exact"/>
              <w:rPr>
                <w:bCs/>
                <w:sz w:val="18"/>
                <w:szCs w:val="18"/>
              </w:rPr>
            </w:pPr>
            <w:r>
              <w:rPr>
                <w:rFonts w:hint="eastAsia"/>
                <w:bCs/>
                <w:sz w:val="18"/>
                <w:szCs w:val="18"/>
              </w:rPr>
              <w:t>高新区上市企业主体数（附清单）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rFonts w:hint="eastAsia"/>
                <w:bCs/>
                <w:sz w:val="18"/>
                <w:szCs w:val="18"/>
              </w:rPr>
              <w:t>家</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pacing w:val="-10"/>
                <w:sz w:val="18"/>
                <w:szCs w:val="18"/>
              </w:rPr>
            </w:pPr>
            <w:r>
              <w:rPr>
                <w:bCs/>
                <w:spacing w:val="-10"/>
                <w:sz w:val="18"/>
                <w:szCs w:val="18"/>
              </w:rPr>
              <w:t>KB62</w:t>
            </w:r>
          </w:p>
        </w:tc>
        <w:tc>
          <w:tcPr>
            <w:tcW w:w="1135" w:type="dxa"/>
            <w:tcBorders>
              <w:top w:val="single" w:color="auto" w:sz="4" w:space="0"/>
              <w:left w:val="single" w:color="auto" w:sz="4" w:space="0"/>
              <w:bottom w:val="single" w:color="auto" w:sz="4" w:space="0"/>
            </w:tcBorders>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right w:val="single" w:color="auto" w:sz="4" w:space="0"/>
            </w:tcBorders>
            <w:vAlign w:val="center"/>
          </w:tcPr>
          <w:p>
            <w:pPr>
              <w:spacing w:line="280" w:lineRule="exact"/>
              <w:rPr>
                <w:bCs/>
                <w:sz w:val="18"/>
                <w:szCs w:val="18"/>
              </w:rPr>
            </w:pPr>
            <w:r>
              <w:rPr>
                <w:rFonts w:hint="eastAsia"/>
                <w:bCs/>
                <w:sz w:val="18"/>
                <w:szCs w:val="18"/>
              </w:rPr>
              <w:t>新三板挂牌企业主体数（附清单）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rFonts w:hint="eastAsia"/>
                <w:bCs/>
                <w:sz w:val="18"/>
                <w:szCs w:val="18"/>
              </w:rPr>
              <w:t>家</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pacing w:val="-10"/>
                <w:sz w:val="18"/>
                <w:szCs w:val="18"/>
              </w:rPr>
            </w:pPr>
            <w:r>
              <w:rPr>
                <w:bCs/>
                <w:spacing w:val="-10"/>
                <w:sz w:val="18"/>
                <w:szCs w:val="18"/>
              </w:rPr>
              <w:t>KB63</w:t>
            </w:r>
          </w:p>
        </w:tc>
        <w:tc>
          <w:tcPr>
            <w:tcW w:w="1135" w:type="dxa"/>
            <w:tcBorders>
              <w:top w:val="single" w:color="auto" w:sz="4" w:space="0"/>
              <w:left w:val="single" w:color="auto" w:sz="4" w:space="0"/>
              <w:bottom w:val="single" w:color="auto" w:sz="4" w:space="0"/>
            </w:tcBorders>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right w:val="single" w:color="auto" w:sz="4" w:space="0"/>
            </w:tcBorders>
            <w:vAlign w:val="center"/>
          </w:tcPr>
          <w:p>
            <w:pPr>
              <w:spacing w:line="280" w:lineRule="exact"/>
              <w:rPr>
                <w:bCs/>
                <w:sz w:val="18"/>
                <w:szCs w:val="18"/>
              </w:rPr>
            </w:pPr>
            <w:r>
              <w:rPr>
                <w:rFonts w:hint="eastAsia"/>
                <w:bCs/>
                <w:sz w:val="18"/>
                <w:szCs w:val="18"/>
              </w:rPr>
              <w:t>当年度获得国家科技奖励数（附清单）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rFonts w:hint="eastAsia"/>
                <w:bCs/>
                <w:sz w:val="18"/>
                <w:szCs w:val="18"/>
              </w:rPr>
              <w:t>家</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pacing w:val="-10"/>
                <w:sz w:val="18"/>
                <w:szCs w:val="18"/>
              </w:rPr>
            </w:pPr>
            <w:r>
              <w:rPr>
                <w:bCs/>
                <w:spacing w:val="-10"/>
                <w:sz w:val="18"/>
                <w:szCs w:val="18"/>
              </w:rPr>
              <w:t>KB64</w:t>
            </w:r>
          </w:p>
        </w:tc>
        <w:tc>
          <w:tcPr>
            <w:tcW w:w="1135" w:type="dxa"/>
            <w:tcBorders>
              <w:top w:val="single" w:color="auto" w:sz="4" w:space="0"/>
              <w:left w:val="single" w:color="auto" w:sz="4" w:space="0"/>
              <w:bottom w:val="single" w:color="auto" w:sz="4" w:space="0"/>
            </w:tcBorders>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right w:val="single" w:color="auto" w:sz="4" w:space="0"/>
            </w:tcBorders>
            <w:vAlign w:val="center"/>
          </w:tcPr>
          <w:p>
            <w:pPr>
              <w:spacing w:line="280" w:lineRule="exact"/>
              <w:rPr>
                <w:bCs/>
                <w:sz w:val="18"/>
                <w:szCs w:val="18"/>
              </w:rPr>
            </w:pPr>
            <w:r>
              <w:rPr>
                <w:rFonts w:hint="eastAsia"/>
                <w:bCs/>
                <w:sz w:val="18"/>
                <w:szCs w:val="18"/>
              </w:rPr>
              <w:t>高新区全部研究与试验发展（R&amp;D）经费内部支出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rFonts w:hint="eastAsia"/>
                <w:bCs/>
                <w:sz w:val="18"/>
                <w:szCs w:val="18"/>
              </w:rPr>
              <w:t>千元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bCs/>
                <w:sz w:val="18"/>
                <w:szCs w:val="18"/>
              </w:rPr>
              <w:t>KB52</w:t>
            </w:r>
          </w:p>
        </w:tc>
        <w:tc>
          <w:tcPr>
            <w:tcW w:w="1135" w:type="dxa"/>
            <w:tcBorders>
              <w:top w:val="single" w:color="auto" w:sz="4" w:space="0"/>
              <w:left w:val="single" w:color="auto" w:sz="4" w:space="0"/>
              <w:bottom w:val="single" w:color="auto" w:sz="4" w:space="0"/>
            </w:tcBorders>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right w:val="single" w:color="auto" w:sz="4" w:space="0"/>
            </w:tcBorders>
            <w:vAlign w:val="center"/>
          </w:tcPr>
          <w:p>
            <w:pPr>
              <w:spacing w:line="280" w:lineRule="exact"/>
              <w:rPr>
                <w:bCs/>
                <w:sz w:val="18"/>
                <w:szCs w:val="18"/>
              </w:rPr>
            </w:pPr>
            <w:r>
              <w:rPr>
                <w:rFonts w:hint="eastAsia"/>
                <w:bCs/>
                <w:sz w:val="18"/>
                <w:szCs w:val="18"/>
              </w:rPr>
              <w:t>所在城市地区生产总值（GDP）</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rFonts w:hint="eastAsia"/>
                <w:bCs/>
                <w:sz w:val="18"/>
                <w:szCs w:val="18"/>
              </w:rPr>
              <w:t>千元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bCs/>
                <w:sz w:val="18"/>
                <w:szCs w:val="18"/>
              </w:rPr>
              <w:t>KB53</w:t>
            </w:r>
          </w:p>
        </w:tc>
        <w:tc>
          <w:tcPr>
            <w:tcW w:w="1135" w:type="dxa"/>
            <w:tcBorders>
              <w:top w:val="single" w:color="auto" w:sz="4" w:space="0"/>
              <w:left w:val="single" w:color="auto" w:sz="4" w:space="0"/>
              <w:bottom w:val="single" w:color="auto" w:sz="4" w:space="0"/>
            </w:tcBorders>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right w:val="single" w:color="auto" w:sz="4" w:space="0"/>
            </w:tcBorders>
            <w:vAlign w:val="center"/>
          </w:tcPr>
          <w:p>
            <w:pPr>
              <w:spacing w:line="280" w:lineRule="exact"/>
              <w:rPr>
                <w:bCs/>
                <w:sz w:val="18"/>
                <w:szCs w:val="18"/>
              </w:rPr>
            </w:pPr>
            <w:r>
              <w:rPr>
                <w:rFonts w:hint="eastAsia"/>
                <w:bCs/>
                <w:sz w:val="18"/>
                <w:szCs w:val="18"/>
              </w:rPr>
              <w:t>上年度所在城市全社会研究与试验发展（R&amp;D）经费支出占地区生产总值比例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bCs/>
                <w:sz w:val="18"/>
                <w:szCs w:val="18"/>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bCs/>
                <w:sz w:val="18"/>
                <w:szCs w:val="18"/>
              </w:rPr>
              <w:t>KB47_1</w:t>
            </w:r>
          </w:p>
        </w:tc>
        <w:tc>
          <w:tcPr>
            <w:tcW w:w="1135" w:type="dxa"/>
            <w:tcBorders>
              <w:top w:val="single" w:color="auto" w:sz="4" w:space="0"/>
              <w:left w:val="single" w:color="auto" w:sz="4" w:space="0"/>
              <w:bottom w:val="single" w:color="auto" w:sz="4" w:space="0"/>
            </w:tcBorders>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right w:val="single" w:color="auto" w:sz="4" w:space="0"/>
            </w:tcBorders>
            <w:vAlign w:val="center"/>
          </w:tcPr>
          <w:p>
            <w:pPr>
              <w:spacing w:line="280" w:lineRule="exact"/>
              <w:rPr>
                <w:bCs/>
                <w:sz w:val="18"/>
                <w:szCs w:val="18"/>
              </w:rPr>
            </w:pPr>
            <w:r>
              <w:rPr>
                <w:rFonts w:hint="eastAsia"/>
                <w:bCs/>
                <w:sz w:val="18"/>
                <w:szCs w:val="18"/>
              </w:rPr>
              <w:t>所在城市一般公共预算收入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rFonts w:hint="eastAsia"/>
                <w:bCs/>
                <w:sz w:val="18"/>
                <w:szCs w:val="18"/>
              </w:rPr>
              <w:t>千元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bCs/>
                <w:sz w:val="18"/>
                <w:szCs w:val="18"/>
              </w:rPr>
              <w:t>KB55</w:t>
            </w:r>
          </w:p>
        </w:tc>
        <w:tc>
          <w:tcPr>
            <w:tcW w:w="1135" w:type="dxa"/>
            <w:tcBorders>
              <w:top w:val="single" w:color="auto" w:sz="4" w:space="0"/>
              <w:left w:val="single" w:color="auto" w:sz="4" w:space="0"/>
              <w:bottom w:val="single" w:color="auto" w:sz="4" w:space="0"/>
            </w:tcBorders>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right w:val="single" w:color="auto" w:sz="4" w:space="0"/>
            </w:tcBorders>
            <w:vAlign w:val="center"/>
          </w:tcPr>
          <w:p>
            <w:pPr>
              <w:spacing w:line="280" w:lineRule="exact"/>
              <w:rPr>
                <w:bCs/>
                <w:sz w:val="18"/>
                <w:szCs w:val="18"/>
              </w:rPr>
            </w:pPr>
            <w:r>
              <w:rPr>
                <w:rFonts w:hint="eastAsia"/>
                <w:bCs/>
                <w:sz w:val="18"/>
                <w:szCs w:val="18"/>
              </w:rPr>
              <w:t>上年度所在城市职工年人均工资</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rFonts w:hint="eastAsia"/>
                <w:bCs/>
                <w:sz w:val="18"/>
                <w:szCs w:val="18"/>
              </w:rPr>
              <w:t>千元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bCs/>
                <w:sz w:val="18"/>
                <w:szCs w:val="18"/>
              </w:rPr>
              <w:t>KB56</w:t>
            </w:r>
          </w:p>
        </w:tc>
        <w:tc>
          <w:tcPr>
            <w:tcW w:w="1135" w:type="dxa"/>
            <w:tcBorders>
              <w:top w:val="single" w:color="auto" w:sz="4" w:space="0"/>
              <w:left w:val="single" w:color="auto" w:sz="4" w:space="0"/>
              <w:bottom w:val="single" w:color="auto" w:sz="4" w:space="0"/>
            </w:tcBorders>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right w:val="single" w:color="auto" w:sz="4" w:space="0"/>
            </w:tcBorders>
            <w:vAlign w:val="center"/>
          </w:tcPr>
          <w:p>
            <w:pPr>
              <w:spacing w:line="280" w:lineRule="exact"/>
              <w:rPr>
                <w:bCs/>
                <w:sz w:val="18"/>
                <w:szCs w:val="18"/>
              </w:rPr>
            </w:pPr>
            <w:r>
              <w:rPr>
                <w:rFonts w:hint="eastAsia"/>
                <w:bCs/>
                <w:kern w:val="0"/>
                <w:sz w:val="18"/>
                <w:szCs w:val="18"/>
              </w:rPr>
              <w:t>高新区（含高新区企业）在境外设立的孵化机构数量（附境外孵化器名称及所在国家清单）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rFonts w:hint="eastAsia"/>
                <w:bCs/>
                <w:kern w:val="0"/>
                <w:sz w:val="18"/>
                <w:szCs w:val="18"/>
              </w:rPr>
              <w:t>个</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bCs/>
                <w:kern w:val="0"/>
                <w:sz w:val="18"/>
                <w:szCs w:val="18"/>
              </w:rPr>
              <w:t>KB57</w:t>
            </w:r>
          </w:p>
        </w:tc>
        <w:tc>
          <w:tcPr>
            <w:tcW w:w="1135" w:type="dxa"/>
            <w:tcBorders>
              <w:top w:val="single" w:color="auto" w:sz="4" w:space="0"/>
              <w:left w:val="single" w:color="auto" w:sz="4" w:space="0"/>
              <w:bottom w:val="single" w:color="auto" w:sz="4" w:space="0"/>
            </w:tcBorders>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right w:val="single" w:color="auto" w:sz="4" w:space="0"/>
            </w:tcBorders>
            <w:vAlign w:val="center"/>
          </w:tcPr>
          <w:p>
            <w:pPr>
              <w:spacing w:line="280" w:lineRule="exact"/>
              <w:ind w:firstLine="360" w:firstLineChars="200"/>
              <w:rPr>
                <w:bCs/>
                <w:kern w:val="0"/>
                <w:sz w:val="18"/>
                <w:szCs w:val="18"/>
              </w:rPr>
            </w:pPr>
            <w:r>
              <w:rPr>
                <w:rFonts w:hint="eastAsia"/>
                <w:bCs/>
                <w:kern w:val="0"/>
                <w:sz w:val="18"/>
                <w:szCs w:val="18"/>
              </w:rPr>
              <w:t>其中：在“一带一路”沿线国家设立的孵化器机构数量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KB57_1</w:t>
            </w:r>
          </w:p>
        </w:tc>
        <w:tc>
          <w:tcPr>
            <w:tcW w:w="1135" w:type="dxa"/>
            <w:tcBorders>
              <w:top w:val="single" w:color="auto" w:sz="4" w:space="0"/>
              <w:left w:val="single" w:color="auto" w:sz="4" w:space="0"/>
              <w:bottom w:val="single" w:color="auto" w:sz="4" w:space="0"/>
            </w:tcBorders>
            <w:vAlign w:val="center"/>
          </w:tcPr>
          <w:p>
            <w:pPr>
              <w:spacing w:line="280" w:lineRule="exact"/>
              <w:jc w:val="center"/>
              <w:rPr>
                <w:bCs/>
                <w:sz w:val="18"/>
                <w:szCs w:val="18"/>
                <w:highlight w:val="yellow"/>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right w:val="single" w:color="auto" w:sz="4" w:space="0"/>
            </w:tcBorders>
            <w:vAlign w:val="center"/>
          </w:tcPr>
          <w:p>
            <w:pPr>
              <w:spacing w:line="280" w:lineRule="exact"/>
              <w:rPr>
                <w:bCs/>
                <w:sz w:val="18"/>
                <w:szCs w:val="18"/>
              </w:rPr>
            </w:pPr>
            <w:r>
              <w:rPr>
                <w:rFonts w:hint="eastAsia"/>
                <w:bCs/>
                <w:kern w:val="0"/>
                <w:sz w:val="18"/>
                <w:szCs w:val="18"/>
              </w:rPr>
              <w:t>境外机构在高新区内设立的孵化机构数量（附孵化器名称及主要境外机构清单）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rFonts w:hint="eastAsia"/>
                <w:bCs/>
                <w:kern w:val="0"/>
                <w:sz w:val="18"/>
                <w:szCs w:val="18"/>
              </w:rPr>
              <w:t>个</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bCs/>
                <w:kern w:val="0"/>
                <w:sz w:val="18"/>
                <w:szCs w:val="18"/>
              </w:rPr>
              <w:t>KB58</w:t>
            </w:r>
          </w:p>
        </w:tc>
        <w:tc>
          <w:tcPr>
            <w:tcW w:w="1135" w:type="dxa"/>
            <w:tcBorders>
              <w:top w:val="single" w:color="auto" w:sz="4" w:space="0"/>
              <w:left w:val="single" w:color="auto" w:sz="4" w:space="0"/>
              <w:bottom w:val="single" w:color="auto" w:sz="4" w:space="0"/>
            </w:tcBorders>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right w:val="single" w:color="auto" w:sz="4" w:space="0"/>
            </w:tcBorders>
            <w:vAlign w:val="center"/>
          </w:tcPr>
          <w:p>
            <w:pPr>
              <w:spacing w:line="280" w:lineRule="exact"/>
              <w:rPr>
                <w:bCs/>
                <w:sz w:val="18"/>
                <w:szCs w:val="18"/>
              </w:rPr>
            </w:pPr>
            <w:r>
              <w:rPr>
                <w:rFonts w:hint="eastAsia"/>
                <w:bCs/>
                <w:kern w:val="0"/>
                <w:sz w:val="18"/>
                <w:szCs w:val="18"/>
              </w:rPr>
              <w:t>高新区在境外合作建立的科技园区数量（附科技园名称及所在国家清单）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rFonts w:hint="eastAsia"/>
                <w:bCs/>
                <w:kern w:val="0"/>
                <w:sz w:val="18"/>
                <w:szCs w:val="18"/>
              </w:rPr>
              <w:t>个</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bCs/>
                <w:kern w:val="0"/>
                <w:sz w:val="18"/>
                <w:szCs w:val="18"/>
              </w:rPr>
              <w:t>KB61</w:t>
            </w:r>
          </w:p>
        </w:tc>
        <w:tc>
          <w:tcPr>
            <w:tcW w:w="1135" w:type="dxa"/>
            <w:tcBorders>
              <w:top w:val="single" w:color="auto" w:sz="4" w:space="0"/>
              <w:left w:val="single" w:color="auto" w:sz="4" w:space="0"/>
              <w:bottom w:val="single" w:color="auto" w:sz="4" w:space="0"/>
            </w:tcBorders>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right w:val="single" w:color="auto" w:sz="4" w:space="0"/>
            </w:tcBorders>
            <w:vAlign w:val="center"/>
          </w:tcPr>
          <w:p>
            <w:pPr>
              <w:spacing w:line="280" w:lineRule="exact"/>
              <w:ind w:firstLine="360" w:firstLineChars="200"/>
              <w:rPr>
                <w:bCs/>
                <w:kern w:val="0"/>
                <w:sz w:val="18"/>
                <w:szCs w:val="18"/>
              </w:rPr>
            </w:pPr>
            <w:r>
              <w:rPr>
                <w:rFonts w:hint="eastAsia"/>
                <w:bCs/>
                <w:kern w:val="0"/>
                <w:sz w:val="18"/>
                <w:szCs w:val="18"/>
              </w:rPr>
              <w:t>其中：在“一带一路”沿线国家合作建立的科技园区数量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KB61_1</w:t>
            </w:r>
          </w:p>
        </w:tc>
        <w:tc>
          <w:tcPr>
            <w:tcW w:w="1135" w:type="dxa"/>
            <w:tcBorders>
              <w:top w:val="single" w:color="auto" w:sz="4" w:space="0"/>
              <w:left w:val="single" w:color="auto" w:sz="4" w:space="0"/>
              <w:bottom w:val="single" w:color="auto" w:sz="4" w:space="0"/>
            </w:tcBorders>
            <w:vAlign w:val="center"/>
          </w:tcPr>
          <w:p>
            <w:pPr>
              <w:spacing w:line="280" w:lineRule="exact"/>
              <w:jc w:val="center"/>
              <w:rPr>
                <w:bCs/>
                <w:sz w:val="18"/>
                <w:szCs w:val="18"/>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20" w:hRule="atLeast"/>
        </w:trPr>
        <w:tc>
          <w:tcPr>
            <w:tcW w:w="9357" w:type="dxa"/>
            <w:gridSpan w:val="4"/>
            <w:tcBorders>
              <w:top w:val="single" w:color="auto" w:sz="4" w:space="0"/>
              <w:bottom w:val="single" w:color="auto" w:sz="8" w:space="0"/>
            </w:tcBorders>
            <w:vAlign w:val="center"/>
          </w:tcPr>
          <w:p>
            <w:pPr>
              <w:snapToGrid w:val="0"/>
              <w:spacing w:line="280" w:lineRule="exact"/>
              <w:jc w:val="left"/>
              <w:rPr>
                <w:bCs/>
                <w:sz w:val="18"/>
                <w:szCs w:val="20"/>
              </w:rPr>
            </w:pPr>
            <w:r>
              <w:rPr>
                <w:rFonts w:hint="eastAsia"/>
                <w:bCs/>
                <w:sz w:val="18"/>
                <w:szCs w:val="20"/>
              </w:rPr>
              <w:t>补充填报：通过ISO14000环境认证（KB16）：□  1.是    2.否</w:t>
            </w:r>
          </w:p>
          <w:p>
            <w:pPr>
              <w:snapToGrid w:val="0"/>
              <w:spacing w:line="280" w:lineRule="exact"/>
              <w:jc w:val="left"/>
              <w:rPr>
                <w:bCs/>
                <w:sz w:val="18"/>
                <w:szCs w:val="20"/>
              </w:rPr>
            </w:pPr>
            <w:r>
              <w:rPr>
                <w:rFonts w:hint="eastAsia"/>
                <w:bCs/>
                <w:sz w:val="18"/>
                <w:szCs w:val="20"/>
              </w:rPr>
              <w:t>国家知识产权局认定的试点园区（KB23）：□  1.是    2.否</w:t>
            </w:r>
          </w:p>
          <w:p>
            <w:pPr>
              <w:snapToGrid w:val="0"/>
              <w:spacing w:line="280" w:lineRule="exact"/>
              <w:jc w:val="left"/>
              <w:rPr>
                <w:bCs/>
                <w:sz w:val="18"/>
                <w:szCs w:val="20"/>
              </w:rPr>
            </w:pPr>
            <w:r>
              <w:rPr>
                <w:rFonts w:hint="eastAsia"/>
                <w:bCs/>
                <w:sz w:val="18"/>
                <w:szCs w:val="20"/>
              </w:rPr>
              <w:t>国家知识产权局认定的示范园区（KB23_1）：□  1.是    2.否</w:t>
            </w:r>
          </w:p>
          <w:p>
            <w:pPr>
              <w:snapToGrid w:val="0"/>
              <w:spacing w:line="280" w:lineRule="exact"/>
              <w:jc w:val="left"/>
              <w:rPr>
                <w:bCs/>
                <w:sz w:val="18"/>
                <w:szCs w:val="20"/>
              </w:rPr>
            </w:pPr>
            <w:r>
              <w:rPr>
                <w:rFonts w:hint="eastAsia"/>
                <w:bCs/>
                <w:sz w:val="18"/>
                <w:szCs w:val="20"/>
              </w:rPr>
              <w:t>国家知识产权服务业集聚发展试验区（KB24）：□  1.是    2.否</w:t>
            </w:r>
          </w:p>
          <w:p>
            <w:pPr>
              <w:snapToGrid w:val="0"/>
              <w:spacing w:line="280" w:lineRule="exact"/>
              <w:jc w:val="left"/>
              <w:rPr>
                <w:bCs/>
                <w:sz w:val="18"/>
                <w:szCs w:val="20"/>
              </w:rPr>
            </w:pPr>
            <w:r>
              <w:rPr>
                <w:rFonts w:hint="eastAsia"/>
                <w:bCs/>
                <w:sz w:val="18"/>
                <w:szCs w:val="20"/>
              </w:rPr>
              <w:t>国家生态工业示范园区（KB25）：□  1.是    2.否</w:t>
            </w:r>
          </w:p>
          <w:p>
            <w:pPr>
              <w:snapToGrid w:val="0"/>
              <w:spacing w:line="280" w:lineRule="exact"/>
              <w:jc w:val="left"/>
              <w:rPr>
                <w:bCs/>
                <w:sz w:val="18"/>
                <w:szCs w:val="20"/>
              </w:rPr>
            </w:pPr>
            <w:r>
              <w:rPr>
                <w:rFonts w:hint="eastAsia"/>
                <w:bCs/>
                <w:sz w:val="18"/>
                <w:szCs w:val="20"/>
              </w:rPr>
              <w:t>中国自由贸易试验区（KB60）：□  1.是    2.否</w:t>
            </w:r>
          </w:p>
          <w:p>
            <w:pPr>
              <w:spacing w:line="280" w:lineRule="exact"/>
              <w:rPr>
                <w:bCs/>
                <w:sz w:val="18"/>
                <w:szCs w:val="18"/>
              </w:rPr>
            </w:pPr>
            <w:r>
              <w:rPr>
                <w:rFonts w:hint="eastAsia"/>
                <w:bCs/>
                <w:sz w:val="18"/>
                <w:szCs w:val="18"/>
              </w:rPr>
              <w:t>统计机构名称（KA04）：              统计负责人（KA05）：</w:t>
            </w:r>
          </w:p>
          <w:p>
            <w:pPr>
              <w:spacing w:line="280" w:lineRule="exact"/>
              <w:rPr>
                <w:bCs/>
                <w:sz w:val="18"/>
                <w:szCs w:val="18"/>
              </w:rPr>
            </w:pPr>
            <w:r>
              <w:rPr>
                <w:rFonts w:hint="eastAsia"/>
                <w:bCs/>
                <w:sz w:val="18"/>
                <w:szCs w:val="18"/>
              </w:rPr>
              <w:t>通讯地址（KA02）：       邮编（KA03）：       联系电话（KA06）：          传真（KA07）：</w:t>
            </w:r>
          </w:p>
        </w:tc>
      </w:tr>
    </w:tbl>
    <w:p>
      <w:pPr>
        <w:snapToGrid w:val="0"/>
        <w:spacing w:line="240" w:lineRule="exact"/>
        <w:jc w:val="left"/>
        <w:rPr>
          <w:bCs/>
          <w:sz w:val="18"/>
          <w:szCs w:val="20"/>
        </w:rPr>
      </w:pPr>
      <w:r>
        <w:rPr>
          <w:rFonts w:hint="eastAsia"/>
          <w:bCs/>
          <w:sz w:val="18"/>
          <w:szCs w:val="20"/>
        </w:rPr>
        <w:t xml:space="preserve">单位负责人（KA11）：  填表人（KA08）：   </w:t>
      </w:r>
      <w:r>
        <w:rPr>
          <w:bCs/>
          <w:sz w:val="18"/>
          <w:szCs w:val="20"/>
        </w:rPr>
        <w:t xml:space="preserve"> E</w:t>
      </w:r>
      <w:r>
        <w:rPr>
          <w:rFonts w:hint="eastAsia"/>
          <w:bCs/>
          <w:sz w:val="18"/>
          <w:szCs w:val="20"/>
        </w:rPr>
        <w:t>-Mail（KA10）：    报出日期（KA09）２０</w:t>
      </w:r>
      <w:r>
        <w:rPr>
          <w:rFonts w:hint="eastAsia"/>
          <w:bCs/>
          <w:sz w:val="18"/>
          <w:szCs w:val="20"/>
          <w:u w:val="single"/>
        </w:rPr>
        <w:t xml:space="preserve">  </w:t>
      </w:r>
      <w:r>
        <w:rPr>
          <w:rFonts w:hint="eastAsia"/>
          <w:bCs/>
          <w:sz w:val="18"/>
          <w:szCs w:val="20"/>
        </w:rPr>
        <w:t>年  月  日</w:t>
      </w:r>
    </w:p>
    <w:p>
      <w:pPr>
        <w:snapToGrid w:val="0"/>
        <w:spacing w:line="240" w:lineRule="exact"/>
        <w:jc w:val="left"/>
        <w:rPr>
          <w:bCs/>
          <w:sz w:val="18"/>
          <w:szCs w:val="20"/>
        </w:rPr>
      </w:pPr>
    </w:p>
    <w:p>
      <w:pPr>
        <w:snapToGrid w:val="0"/>
        <w:spacing w:line="280" w:lineRule="exact"/>
        <w:jc w:val="left"/>
        <w:rPr>
          <w:bCs/>
          <w:sz w:val="18"/>
        </w:rPr>
      </w:pPr>
      <w:r>
        <w:rPr>
          <w:rFonts w:hint="eastAsia"/>
          <w:bCs/>
          <w:sz w:val="18"/>
        </w:rPr>
        <w:t>说明：1.填报单位：经国务院批准的国家高新区管委会。</w:t>
      </w:r>
    </w:p>
    <w:p>
      <w:pPr>
        <w:snapToGrid w:val="0"/>
        <w:spacing w:line="280" w:lineRule="exact"/>
        <w:ind w:left="525" w:leftChars="250"/>
        <w:jc w:val="left"/>
        <w:rPr>
          <w:bCs/>
          <w:sz w:val="18"/>
        </w:rPr>
      </w:pPr>
      <w:r>
        <w:rPr>
          <w:rFonts w:hint="eastAsia"/>
          <w:bCs/>
          <w:sz w:val="18"/>
        </w:rPr>
        <w:t>2.报送日期及方式：填报单位于报告期次年4月30日前，通过网络平台填报，同时需要报送签字盖章的纸质报表（时间另行通知）。</w:t>
      </w:r>
    </w:p>
    <w:p>
      <w:pPr>
        <w:snapToGrid w:val="0"/>
        <w:spacing w:line="280" w:lineRule="exact"/>
        <w:ind w:left="525" w:leftChars="250"/>
        <w:jc w:val="left"/>
        <w:rPr>
          <w:bCs/>
          <w:sz w:val="18"/>
        </w:rPr>
      </w:pPr>
      <w:r>
        <w:rPr>
          <w:rFonts w:hint="eastAsia"/>
          <w:bCs/>
          <w:sz w:val="18"/>
        </w:rPr>
        <w:t>3.审核关系：</w:t>
      </w:r>
    </w:p>
    <w:p>
      <w:pPr>
        <w:snapToGrid w:val="0"/>
        <w:spacing w:line="280" w:lineRule="exact"/>
        <w:ind w:left="525" w:leftChars="250"/>
        <w:jc w:val="left"/>
        <w:rPr>
          <w:bCs/>
          <w:sz w:val="18"/>
          <w:szCs w:val="18"/>
        </w:rPr>
      </w:pPr>
      <w:r>
        <w:rPr>
          <w:rFonts w:hint="eastAsia"/>
          <w:bCs/>
          <w:sz w:val="18"/>
          <w:szCs w:val="18"/>
        </w:rPr>
        <w:t xml:space="preserve">（1）KB06&gt;=KB06_1+KB06_2 </w:t>
      </w:r>
      <w:r>
        <w:rPr>
          <w:bCs/>
          <w:sz w:val="18"/>
          <w:szCs w:val="18"/>
        </w:rPr>
        <w:t xml:space="preserve">  </w:t>
      </w:r>
      <w:r>
        <w:rPr>
          <w:rFonts w:hint="eastAsia"/>
          <w:bCs/>
          <w:sz w:val="18"/>
          <w:szCs w:val="18"/>
        </w:rPr>
        <w:t xml:space="preserve">（2）KB06_1&gt;=KB06_1A  （3）KB03&gt;KB33 </w:t>
      </w:r>
      <w:r>
        <w:rPr>
          <w:bCs/>
          <w:sz w:val="18"/>
          <w:szCs w:val="18"/>
        </w:rPr>
        <w:tab/>
      </w:r>
      <w:r>
        <w:rPr>
          <w:rFonts w:hint="eastAsia"/>
          <w:bCs/>
          <w:sz w:val="18"/>
          <w:szCs w:val="18"/>
        </w:rPr>
        <w:t>（4）KB03&gt;KB03_1</w:t>
      </w:r>
    </w:p>
    <w:p>
      <w:pPr>
        <w:snapToGrid w:val="0"/>
        <w:spacing w:line="280" w:lineRule="exact"/>
        <w:ind w:left="525" w:leftChars="250"/>
        <w:jc w:val="left"/>
        <w:rPr>
          <w:bCs/>
          <w:sz w:val="18"/>
          <w:szCs w:val="18"/>
        </w:rPr>
      </w:pPr>
      <w:r>
        <w:rPr>
          <w:rFonts w:hint="eastAsia"/>
          <w:bCs/>
          <w:sz w:val="18"/>
          <w:szCs w:val="18"/>
        </w:rPr>
        <w:t xml:space="preserve">（5）KB03&gt;KB13          </w:t>
      </w:r>
      <w:r>
        <w:rPr>
          <w:bCs/>
          <w:sz w:val="18"/>
          <w:szCs w:val="18"/>
        </w:rPr>
        <w:tab/>
      </w:r>
      <w:r>
        <w:rPr>
          <w:rFonts w:hint="eastAsia"/>
          <w:bCs/>
          <w:sz w:val="18"/>
          <w:szCs w:val="18"/>
        </w:rPr>
        <w:t xml:space="preserve">（6）KB03&gt;KB03_7   </w:t>
      </w:r>
      <w:r>
        <w:rPr>
          <w:bCs/>
          <w:sz w:val="18"/>
          <w:szCs w:val="18"/>
        </w:rPr>
        <w:t xml:space="preserve">    </w:t>
      </w:r>
      <w:r>
        <w:rPr>
          <w:rFonts w:hint="eastAsia"/>
          <w:bCs/>
          <w:sz w:val="18"/>
          <w:szCs w:val="18"/>
        </w:rPr>
        <w:t>（7）KB03&gt;KB03_8</w:t>
      </w:r>
      <w:r>
        <w:rPr>
          <w:bCs/>
          <w:sz w:val="18"/>
          <w:szCs w:val="18"/>
        </w:rPr>
        <w:t xml:space="preserve">  </w:t>
      </w:r>
      <w:r>
        <w:rPr>
          <w:rFonts w:hint="eastAsia"/>
          <w:bCs/>
          <w:sz w:val="18"/>
          <w:szCs w:val="18"/>
        </w:rPr>
        <w:t>（8）KB03&gt;KB03_9</w:t>
      </w:r>
    </w:p>
    <w:p>
      <w:pPr>
        <w:snapToGrid w:val="0"/>
        <w:spacing w:line="280" w:lineRule="exact"/>
        <w:ind w:left="525" w:leftChars="250"/>
        <w:jc w:val="left"/>
        <w:rPr>
          <w:bCs/>
          <w:sz w:val="18"/>
          <w:szCs w:val="18"/>
        </w:rPr>
      </w:pPr>
      <w:r>
        <w:rPr>
          <w:rFonts w:hint="eastAsia"/>
          <w:bCs/>
          <w:sz w:val="18"/>
          <w:szCs w:val="18"/>
        </w:rPr>
        <w:t xml:space="preserve">（9）KB03_1≥KB03_3+KB04 </w:t>
      </w:r>
      <w:r>
        <w:rPr>
          <w:bCs/>
          <w:sz w:val="18"/>
          <w:szCs w:val="18"/>
        </w:rPr>
        <w:tab/>
      </w:r>
      <w:r>
        <w:rPr>
          <w:rFonts w:hint="eastAsia"/>
          <w:bCs/>
          <w:sz w:val="18"/>
          <w:szCs w:val="18"/>
        </w:rPr>
        <w:t>（10）KB03_1=KB03_4+KB03_5+KB03_6</w:t>
      </w:r>
    </w:p>
    <w:p>
      <w:pPr>
        <w:snapToGrid w:val="0"/>
        <w:spacing w:line="280" w:lineRule="exact"/>
        <w:ind w:left="525" w:leftChars="250"/>
        <w:jc w:val="left"/>
        <w:rPr>
          <w:bCs/>
          <w:sz w:val="18"/>
          <w:szCs w:val="18"/>
        </w:rPr>
      </w:pPr>
      <w:r>
        <w:rPr>
          <w:rFonts w:hint="eastAsia"/>
          <w:bCs/>
          <w:sz w:val="18"/>
          <w:szCs w:val="18"/>
        </w:rPr>
        <w:t xml:space="preserve">（11）KB40≥KB40_1        </w:t>
      </w:r>
      <w:r>
        <w:rPr>
          <w:bCs/>
          <w:sz w:val="18"/>
          <w:szCs w:val="18"/>
        </w:rPr>
        <w:tab/>
      </w:r>
      <w:r>
        <w:rPr>
          <w:rFonts w:hint="eastAsia"/>
          <w:bCs/>
          <w:sz w:val="18"/>
          <w:szCs w:val="18"/>
        </w:rPr>
        <w:t xml:space="preserve">（12）KB51≥KB51_1       </w:t>
      </w:r>
    </w:p>
    <w:p>
      <w:pPr>
        <w:rPr>
          <w:bCs/>
        </w:rPr>
      </w:pPr>
      <w:bookmarkStart w:id="5" w:name="_Toc467592445"/>
      <w:bookmarkStart w:id="6" w:name="_Toc467595290"/>
      <w:bookmarkStart w:id="7" w:name="_Toc496685151"/>
      <w:bookmarkStart w:id="8" w:name="_Toc530752906"/>
      <w:bookmarkStart w:id="9" w:name="_Toc467594998"/>
    </w:p>
    <w:p>
      <w:pPr>
        <w:pStyle w:val="2"/>
        <w:rPr>
          <w:bCs/>
        </w:rPr>
      </w:pPr>
    </w:p>
    <w:p>
      <w:pPr>
        <w:pStyle w:val="5"/>
        <w:spacing w:line="400" w:lineRule="exact"/>
        <w:rPr>
          <w:bCs w:val="0"/>
        </w:rPr>
      </w:pPr>
      <w:r>
        <w:rPr>
          <w:rFonts w:hint="eastAsia"/>
          <w:bCs w:val="0"/>
        </w:rPr>
        <w:t>指标解释</w:t>
      </w:r>
    </w:p>
    <w:p>
      <w:pPr>
        <w:tabs>
          <w:tab w:val="left" w:pos="753"/>
        </w:tabs>
        <w:spacing w:line="400" w:lineRule="exact"/>
        <w:rPr>
          <w:bCs/>
        </w:rPr>
      </w:pPr>
      <w:r>
        <w:rPr>
          <w:bCs/>
        </w:rPr>
        <w:tab/>
      </w:r>
    </w:p>
    <w:p>
      <w:pPr>
        <w:spacing w:line="400" w:lineRule="exact"/>
        <w:ind w:firstLine="420" w:firstLineChars="200"/>
        <w:rPr>
          <w:bCs/>
        </w:rPr>
      </w:pPr>
      <w:r>
        <w:rPr>
          <w:rFonts w:hint="eastAsia" w:eastAsia="黑体"/>
          <w:bCs/>
        </w:rPr>
        <w:t>高新区实际管理面积</w:t>
      </w:r>
      <w:r>
        <w:rPr>
          <w:rFonts w:hint="eastAsia"/>
          <w:bCs/>
        </w:rPr>
        <w:t>指高新区管委会实际进行发展规划、土地开发、产业招商等职能的实际管理面积，即核准面积、代管面积的总和。</w:t>
      </w:r>
    </w:p>
    <w:p>
      <w:pPr>
        <w:spacing w:line="400" w:lineRule="exact"/>
        <w:ind w:firstLine="420" w:firstLineChars="200"/>
        <w:rPr>
          <w:bCs/>
        </w:rPr>
      </w:pPr>
      <w:r>
        <w:rPr>
          <w:rFonts w:hint="eastAsia" w:eastAsia="黑体"/>
          <w:bCs/>
        </w:rPr>
        <w:t>高新区实际开发面积</w:t>
      </w:r>
      <w:r>
        <w:rPr>
          <w:rFonts w:hint="eastAsia"/>
          <w:bCs/>
        </w:rPr>
        <w:t>指实际管理面积范围内已完成开发的土地面积，包括工业、房地产、基础设施等用地范围。</w:t>
      </w:r>
    </w:p>
    <w:p>
      <w:pPr>
        <w:spacing w:line="400" w:lineRule="exact"/>
        <w:ind w:firstLine="420" w:firstLineChars="200"/>
        <w:rPr>
          <w:bCs/>
        </w:rPr>
      </w:pPr>
      <w:r>
        <w:rPr>
          <w:rFonts w:hint="eastAsia" w:eastAsia="黑体"/>
          <w:bCs/>
        </w:rPr>
        <w:t>高新区代管面积</w:t>
      </w:r>
      <w:r>
        <w:rPr>
          <w:rFonts w:hint="eastAsia"/>
          <w:bCs/>
        </w:rPr>
        <w:t>指高新区所在地市政府把高新区周边的乡镇</w:t>
      </w:r>
      <w:r>
        <w:rPr>
          <w:rStyle w:val="40"/>
          <w:rFonts w:hint="eastAsia"/>
          <w:bCs/>
          <w:kern w:val="0"/>
        </w:rPr>
        <w:t>、街道等其他</w:t>
      </w:r>
      <w:r>
        <w:rPr>
          <w:rFonts w:hint="eastAsia"/>
          <w:bCs/>
        </w:rPr>
        <w:t>区域划归为高新区代管的面积。</w:t>
      </w:r>
    </w:p>
    <w:p>
      <w:pPr>
        <w:spacing w:line="400" w:lineRule="exact"/>
        <w:ind w:firstLine="420" w:firstLineChars="200"/>
        <w:rPr>
          <w:bCs/>
        </w:rPr>
      </w:pPr>
      <w:r>
        <w:rPr>
          <w:rFonts w:hint="eastAsia" w:eastAsia="黑体"/>
          <w:bCs/>
        </w:rPr>
        <w:t>地区生产总值</w:t>
      </w:r>
      <w:r>
        <w:rPr>
          <w:rFonts w:ascii="Times New Roman" w:hAnsi="Times New Roman" w:eastAsia="黑体"/>
          <w:bCs/>
        </w:rPr>
        <w:t>（GDP</w:t>
      </w:r>
      <w:r>
        <w:rPr>
          <w:rFonts w:hint="eastAsia" w:eastAsia="黑体"/>
          <w:bCs/>
        </w:rPr>
        <w:t>）</w:t>
      </w:r>
      <w:r>
        <w:rPr>
          <w:rFonts w:hint="eastAsia"/>
          <w:bCs/>
        </w:rPr>
        <w:t>指按市场价格核算的一个地区所有常住单位在一定时期内生产活动的最终成果。地区生产总值有三种表现形态，即价值形态、收入形态和产品形态。从价值形态看，它是所有常住单位在一定时期内生产的全部货物和服务价值超过同期投入的全部非固定资产货物和服务价值的差额，即所有常住单位的增加值之和；从收入形态看，它是所有常住单位在一定时期内创造并分配给常住单位和非常住单位的初次收入之和；从产品形态看，它是所有常住单位在一定时期内最终使用的货物和服务价值减去货物和服务进口价值。在实际核算中，地区生产总值有三种核算方法，即生产法、收入法和支出法。三种方法分别从不同的方面反映地区生产总值及其构成。</w:t>
      </w:r>
    </w:p>
    <w:p>
      <w:pPr>
        <w:spacing w:line="400" w:lineRule="exact"/>
        <w:ind w:firstLine="420" w:firstLineChars="200"/>
        <w:rPr>
          <w:bCs/>
        </w:rPr>
      </w:pPr>
      <w:r>
        <w:rPr>
          <w:rFonts w:hint="eastAsia" w:eastAsia="黑体"/>
          <w:bCs/>
        </w:rPr>
        <w:t>高新区园区生产总值（全口径GDP）</w:t>
      </w:r>
      <w:r>
        <w:rPr>
          <w:rFonts w:hint="eastAsia"/>
          <w:bCs/>
        </w:rPr>
        <w:t>指报告期内高新区全口径园区生产总值，由高新区管委会从上级统计部门获得。</w:t>
      </w:r>
    </w:p>
    <w:p>
      <w:pPr>
        <w:spacing w:line="400" w:lineRule="exact"/>
        <w:ind w:firstLine="420" w:firstLineChars="200"/>
        <w:rPr>
          <w:bCs/>
        </w:rPr>
      </w:pPr>
      <w:r>
        <w:rPr>
          <w:rFonts w:hint="eastAsia" w:eastAsia="黑体"/>
          <w:bCs/>
        </w:rPr>
        <w:t>第一产业</w:t>
      </w:r>
      <w:r>
        <w:rPr>
          <w:rFonts w:hint="eastAsia"/>
          <w:bCs/>
        </w:rPr>
        <w:t>是指农、林、牧、渔业（不含农、林、牧、渔服务业）。</w:t>
      </w:r>
    </w:p>
    <w:p>
      <w:pPr>
        <w:spacing w:line="400" w:lineRule="exact"/>
        <w:ind w:firstLine="420" w:firstLineChars="200"/>
        <w:rPr>
          <w:bCs/>
        </w:rPr>
      </w:pPr>
      <w:r>
        <w:rPr>
          <w:rFonts w:hint="eastAsia" w:eastAsia="黑体"/>
          <w:bCs/>
        </w:rPr>
        <w:t>第二产业</w:t>
      </w:r>
      <w:r>
        <w:rPr>
          <w:rFonts w:hint="eastAsia"/>
          <w:bCs/>
        </w:rPr>
        <w:t>是指采矿业（不含开采辅助活动），制造业（不含金属制品、机械和设备修理业），电力、热力、燃气及水生产和供应业，建筑业。</w:t>
      </w:r>
    </w:p>
    <w:p>
      <w:pPr>
        <w:spacing w:line="400" w:lineRule="exact"/>
        <w:ind w:firstLine="420" w:firstLineChars="200"/>
        <w:rPr>
          <w:bCs/>
        </w:rPr>
      </w:pPr>
      <w:r>
        <w:rPr>
          <w:rFonts w:hint="eastAsia" w:eastAsia="黑体"/>
          <w:bCs/>
        </w:rPr>
        <w:t>工业</w:t>
      </w:r>
      <w:r>
        <w:rPr>
          <w:rFonts w:hint="eastAsia"/>
          <w:bCs/>
        </w:rPr>
        <w:t>指从事自然资源的开采，对采掘品和农产品进行加工和再加工的物质生产部门。具体包括：(1)对自然资源的开采，如采矿、晒盐等(但不包括禽兽捕猎和水产捕捞)；(2)对农副产品的加工、再加工，如粮油加工、食品加工、缫丝、纺织、制革等；(3)对采掘品的加工、再加工，如炼铁、炼钢、化工生产、石油加工、机器制造、木材加工等，以及电力、自来水、煤气的生产和供应等；(4)对工业品的修理、翻新，如机器设备的修理等。</w:t>
      </w:r>
    </w:p>
    <w:p>
      <w:pPr>
        <w:spacing w:line="400" w:lineRule="exact"/>
        <w:ind w:firstLine="420" w:firstLineChars="200"/>
        <w:rPr>
          <w:bCs/>
        </w:rPr>
      </w:pPr>
      <w:r>
        <w:rPr>
          <w:rFonts w:hint="eastAsia" w:eastAsia="黑体"/>
          <w:bCs/>
        </w:rPr>
        <w:t>第三产业</w:t>
      </w:r>
      <w:r>
        <w:rPr>
          <w:rFonts w:hint="eastAsia"/>
          <w:bCs/>
        </w:rPr>
        <w:t>即服务业，是指除第一产业、第二产业以外的其他行业。具体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服务业，采矿业中的开采辅助活动，制造业中的金属制品，工业中的机械和设备修理业。</w:t>
      </w:r>
    </w:p>
    <w:p>
      <w:pPr>
        <w:spacing w:line="400" w:lineRule="exact"/>
        <w:ind w:firstLine="420" w:firstLineChars="200"/>
        <w:rPr>
          <w:rFonts w:eastAsia="黑体"/>
          <w:bCs/>
        </w:rPr>
      </w:pPr>
      <w:r>
        <w:rPr>
          <w:rFonts w:hint="eastAsia" w:eastAsia="黑体"/>
          <w:bCs/>
        </w:rPr>
        <w:t xml:space="preserve">高新区地区生产总值增速  </w:t>
      </w:r>
      <w:r>
        <w:rPr>
          <w:rFonts w:hint="eastAsia" w:ascii="宋体" w:hAnsi="宋体"/>
          <w:bCs/>
        </w:rPr>
        <w:t>指报告期内高新区园区生产总值按可比价格核算的同比增长。</w:t>
      </w:r>
    </w:p>
    <w:p>
      <w:pPr>
        <w:spacing w:line="400" w:lineRule="exact"/>
        <w:ind w:firstLine="420" w:firstLineChars="200"/>
        <w:rPr>
          <w:bCs/>
        </w:rPr>
      </w:pPr>
      <w:r>
        <w:rPr>
          <w:rFonts w:hint="eastAsia" w:eastAsia="黑体"/>
          <w:bCs/>
        </w:rPr>
        <w:t>高新区工商注册企业</w:t>
      </w:r>
      <w:r>
        <w:rPr>
          <w:rFonts w:hint="eastAsia"/>
          <w:bCs/>
        </w:rPr>
        <w:t>指截至报告期末在高新区工商局登记注册的所有企业个数。</w:t>
      </w:r>
    </w:p>
    <w:p>
      <w:pPr>
        <w:spacing w:line="400" w:lineRule="exact"/>
        <w:ind w:firstLine="420" w:firstLineChars="200"/>
        <w:rPr>
          <w:bCs/>
        </w:rPr>
      </w:pPr>
      <w:r>
        <w:rPr>
          <w:rFonts w:hint="eastAsia" w:eastAsia="黑体"/>
          <w:bCs/>
        </w:rPr>
        <w:t>留学生创办企业</w:t>
      </w:r>
      <w:r>
        <w:rPr>
          <w:rFonts w:hint="eastAsia"/>
          <w:bCs/>
        </w:rPr>
        <w:t>指报告期内在国外留学并取得相应学位的归国人员创办的企业。</w:t>
      </w:r>
    </w:p>
    <w:p>
      <w:pPr>
        <w:spacing w:line="400" w:lineRule="exact"/>
        <w:ind w:firstLine="420" w:firstLineChars="200"/>
        <w:rPr>
          <w:bCs/>
        </w:rPr>
      </w:pPr>
      <w:r>
        <w:rPr>
          <w:rFonts w:hint="eastAsia" w:eastAsia="黑体"/>
          <w:bCs/>
        </w:rPr>
        <w:t>“军工三证”企业</w:t>
      </w:r>
      <w:r>
        <w:rPr>
          <w:rFonts w:hint="eastAsia"/>
          <w:bCs/>
        </w:rPr>
        <w:t>随着军民融合成为国家发展的重要战略，中央军民融合主管部门发布了很多管理办法和措施，力图减少军工行业壁垒，提高军备采购透明度和渠道畅通。民参军门槛也降低了不少，但是军工资质仍是不可缺少的条件之一，军工资质可谓是民参军的“第一步”。2017年10月1日起《装备承制单位资格审查》与《武器装备质量管理体系认证》两证合一正式实施后，军工“四证”变成了“三证”，实际要求的是四种能力，三个证书，也是进入军方市场的“通行证”。</w:t>
      </w:r>
    </w:p>
    <w:p>
      <w:pPr>
        <w:spacing w:line="400" w:lineRule="exact"/>
        <w:ind w:firstLine="420" w:firstLineChars="200"/>
        <w:rPr>
          <w:bCs/>
        </w:rPr>
      </w:pPr>
      <w:r>
        <w:rPr>
          <w:rFonts w:hint="eastAsia"/>
          <w:bCs/>
        </w:rPr>
        <w:t>军工三证是指：</w:t>
      </w:r>
    </w:p>
    <w:p>
      <w:pPr>
        <w:spacing w:line="400" w:lineRule="exact"/>
        <w:ind w:firstLine="420" w:firstLineChars="200"/>
        <w:rPr>
          <w:bCs/>
        </w:rPr>
      </w:pPr>
      <w:r>
        <w:rPr>
          <w:rFonts w:hint="eastAsia"/>
          <w:bCs/>
        </w:rPr>
        <w:t>1．武器装备科研生产单位保密资格认证；</w:t>
      </w:r>
    </w:p>
    <w:p>
      <w:pPr>
        <w:spacing w:line="400" w:lineRule="exact"/>
        <w:ind w:firstLine="420" w:firstLineChars="200"/>
        <w:rPr>
          <w:bCs/>
        </w:rPr>
      </w:pPr>
      <w:r>
        <w:rPr>
          <w:rFonts w:hint="eastAsia"/>
          <w:bCs/>
        </w:rPr>
        <w:t>2．武器装备科研生产许可证；</w:t>
      </w:r>
    </w:p>
    <w:p>
      <w:pPr>
        <w:spacing w:line="400" w:lineRule="exact"/>
        <w:ind w:firstLine="420" w:firstLineChars="200"/>
        <w:rPr>
          <w:bCs/>
        </w:rPr>
      </w:pPr>
      <w:r>
        <w:rPr>
          <w:rFonts w:hint="eastAsia"/>
          <w:bCs/>
        </w:rPr>
        <w:t>3．装备承制单位资格认证。</w:t>
      </w:r>
    </w:p>
    <w:p>
      <w:pPr>
        <w:spacing w:line="400" w:lineRule="exact"/>
        <w:ind w:firstLine="420" w:firstLineChars="200"/>
        <w:rPr>
          <w:bCs/>
        </w:rPr>
      </w:pPr>
      <w:r>
        <w:rPr>
          <w:rFonts w:hint="eastAsia" w:eastAsia="黑体"/>
          <w:bCs/>
        </w:rPr>
        <w:t>科技型中小企业</w:t>
      </w:r>
      <w:r>
        <w:rPr>
          <w:rFonts w:hint="eastAsia"/>
          <w:bCs/>
        </w:rPr>
        <w:t>指符合《科技型中小企业评价办法》（国科发政〔2017〕115号）中规定的相关条件，且在“全国科技型中小企业信息服务平台”通过自主评价，获得全国科技型中小企业入库登记编号，并在有效期内的企业。</w:t>
      </w:r>
    </w:p>
    <w:p>
      <w:pPr>
        <w:spacing w:line="400" w:lineRule="exact"/>
        <w:ind w:firstLine="420" w:firstLineChars="200"/>
        <w:rPr>
          <w:bCs/>
        </w:rPr>
      </w:pPr>
      <w:r>
        <w:rPr>
          <w:rFonts w:hint="eastAsia" w:eastAsia="黑体"/>
          <w:bCs/>
        </w:rPr>
        <w:t>当年新注册企业</w:t>
      </w:r>
      <w:r>
        <w:rPr>
          <w:rFonts w:hint="eastAsia"/>
          <w:bCs/>
        </w:rPr>
        <w:t>指报告期内在高新区工商局新登记注册的企业。</w:t>
      </w:r>
    </w:p>
    <w:p>
      <w:pPr>
        <w:spacing w:line="400" w:lineRule="exact"/>
        <w:ind w:firstLine="420" w:firstLineChars="200"/>
        <w:rPr>
          <w:bCs/>
        </w:rPr>
      </w:pPr>
      <w:r>
        <w:rPr>
          <w:rFonts w:hint="eastAsia" w:eastAsia="黑体"/>
          <w:bCs/>
        </w:rPr>
        <w:t>工业型企业</w:t>
      </w:r>
      <w:r>
        <w:rPr>
          <w:rFonts w:hint="eastAsia"/>
          <w:bCs/>
        </w:rPr>
        <w:t>指报告期内经高新区管委会批准入区、从事工业产品生产型的企业。</w:t>
      </w:r>
    </w:p>
    <w:p>
      <w:pPr>
        <w:spacing w:line="400" w:lineRule="exact"/>
        <w:ind w:firstLine="420" w:firstLineChars="200"/>
        <w:rPr>
          <w:bCs/>
        </w:rPr>
      </w:pPr>
      <w:r>
        <w:rPr>
          <w:rFonts w:hint="eastAsia" w:eastAsia="黑体"/>
          <w:bCs/>
        </w:rPr>
        <w:t>技术开发和技术服务型企业</w:t>
      </w:r>
      <w:r>
        <w:rPr>
          <w:rFonts w:hint="eastAsia"/>
          <w:bCs/>
        </w:rPr>
        <w:t>指报告期内经高新区管委会批准入区、从事较高科技含量且具有独立核算法人资格的技术开发和技术服务型企业。纯贸易型、商业服务型企业除外。</w:t>
      </w:r>
    </w:p>
    <w:p>
      <w:pPr>
        <w:spacing w:line="400" w:lineRule="exact"/>
        <w:ind w:firstLine="420" w:firstLineChars="200"/>
        <w:rPr>
          <w:bCs/>
        </w:rPr>
      </w:pPr>
      <w:r>
        <w:rPr>
          <w:rFonts w:hint="eastAsia" w:eastAsia="黑体"/>
          <w:bCs/>
        </w:rPr>
        <w:t>内资企业</w:t>
      </w:r>
      <w:r>
        <w:rPr>
          <w:rFonts w:hint="eastAsia"/>
          <w:bCs/>
        </w:rPr>
        <w:t>指报告期内国内投资者根据国家有关法律法规，以独资、联营、股份制、合资、合伙等形式注册的企业。包括国有企业、集体企业、股份合作企业、联营企业、股份有限公司、有限责任公司和私营企业及其他内资企业。</w:t>
      </w:r>
    </w:p>
    <w:p>
      <w:pPr>
        <w:spacing w:line="400" w:lineRule="exact"/>
        <w:ind w:firstLine="420" w:firstLineChars="200"/>
        <w:rPr>
          <w:bCs/>
        </w:rPr>
      </w:pPr>
      <w:r>
        <w:rPr>
          <w:rFonts w:hint="eastAsia" w:eastAsia="黑体"/>
          <w:bCs/>
        </w:rPr>
        <w:t>港澳台资企业</w:t>
      </w:r>
      <w:r>
        <w:rPr>
          <w:rFonts w:hint="eastAsia"/>
          <w:bCs/>
        </w:rPr>
        <w:t>指报告期内由港、澳、台地区投资者参照中华人民共和国有关涉外经济的法律、法规，以合资、合作或独资的形式开办的企业。包括与港澳台商合资经营企业、与港澳台商合作经营企业、港澳台商独资经营企业、港澳台商投资股份有限公司（指港澳台商的股本占公司注册资本的比例达25%以上的境外上市股份有限公司）。</w:t>
      </w:r>
    </w:p>
    <w:p>
      <w:pPr>
        <w:spacing w:line="400" w:lineRule="exact"/>
        <w:ind w:firstLine="420" w:firstLineChars="200"/>
        <w:rPr>
          <w:bCs/>
        </w:rPr>
      </w:pPr>
      <w:r>
        <w:rPr>
          <w:rFonts w:hint="eastAsia" w:eastAsia="黑体"/>
          <w:bCs/>
        </w:rPr>
        <w:t>外商投资企业</w:t>
      </w:r>
      <w:r>
        <w:rPr>
          <w:rFonts w:hint="eastAsia"/>
          <w:bCs/>
        </w:rPr>
        <w:t>指报告期内由外国投资者根据中华人民共和国有关涉外经济的法律、法规，以合资、合作或独资的形式开办的企业。包括中外合资企业、中外合作企业、外资企业和外商投资股份有限公司（指外资的股本占公司注册的比例达25%以上的上市股份有限公司）。</w:t>
      </w:r>
    </w:p>
    <w:p>
      <w:pPr>
        <w:spacing w:line="400" w:lineRule="exact"/>
        <w:ind w:firstLine="420" w:firstLineChars="200"/>
        <w:rPr>
          <w:rFonts w:eastAsia="黑体"/>
          <w:bCs/>
        </w:rPr>
      </w:pPr>
      <w:r>
        <w:rPr>
          <w:rFonts w:hint="eastAsia" w:eastAsia="黑体"/>
          <w:bCs/>
        </w:rPr>
        <w:t>区外迁入的高新技术企业</w:t>
      </w:r>
      <w:r>
        <w:rPr>
          <w:rFonts w:hint="eastAsia"/>
          <w:bCs/>
        </w:rPr>
        <w:t>指报告期当年从高新区外迁移至本高新区内的，且在有效期内的高新技术企业。</w:t>
      </w:r>
    </w:p>
    <w:p>
      <w:pPr>
        <w:spacing w:line="400" w:lineRule="exact"/>
        <w:ind w:firstLine="420" w:firstLineChars="200"/>
        <w:rPr>
          <w:bCs/>
        </w:rPr>
      </w:pPr>
      <w:r>
        <w:rPr>
          <w:rFonts w:hint="eastAsia" w:eastAsia="黑体"/>
          <w:bCs/>
        </w:rPr>
        <w:t>首次认定的高新技术企业</w:t>
      </w:r>
      <w:r>
        <w:rPr>
          <w:rFonts w:hint="eastAsia"/>
          <w:bCs/>
        </w:rPr>
        <w:t>指报告年度内经省、自治区、直辖市、计划单列市高新技术企业认定管理机构认定并经过全国高新技术企业认定管理工作领导小组备案，首次获得高新技术企业证书的企业。不包含以前年度认定过高新技术企业，本年度又再次进行认定的高新技术企业。</w:t>
      </w:r>
    </w:p>
    <w:p>
      <w:pPr>
        <w:spacing w:line="400" w:lineRule="exact"/>
        <w:ind w:firstLine="420" w:firstLineChars="200"/>
        <w:rPr>
          <w:bCs/>
        </w:rPr>
      </w:pPr>
      <w:r>
        <w:rPr>
          <w:rFonts w:hint="eastAsia" w:eastAsia="黑体"/>
          <w:bCs/>
        </w:rPr>
        <w:t>“四上”企业</w:t>
      </w:r>
      <w:r>
        <w:rPr>
          <w:rFonts w:hint="eastAsia"/>
          <w:bCs/>
        </w:rPr>
        <w:t>指与国家统计局相关标准一致，参与国家统计局一套表报送的企业统称。具体指</w:t>
      </w:r>
      <w:r>
        <w:fldChar w:fldCharType="begin"/>
      </w:r>
      <w:r>
        <w:instrText xml:space="preserve"> HYPERLINK "http://zhidao.baidu.com/search?word=%E8%A7%84%E6%A8%A1%E4%BB%A5%E4%B8%8A%E5%B7%A5%E4%B8%9A%E4%BC%81%E4%B8%9A&amp;fr=qb_search_exp&amp;ie=utf8" \t "_blank" </w:instrText>
      </w:r>
      <w:r>
        <w:fldChar w:fldCharType="separate"/>
      </w:r>
      <w:r>
        <w:rPr>
          <w:rFonts w:hint="eastAsia"/>
          <w:bCs/>
        </w:rPr>
        <w:t>规模以上工业企业</w:t>
      </w:r>
      <w:r>
        <w:rPr>
          <w:rFonts w:hint="eastAsia"/>
          <w:bCs/>
        </w:rPr>
        <w:fldChar w:fldCharType="end"/>
      </w:r>
      <w:r>
        <w:rPr>
          <w:rFonts w:hint="eastAsia"/>
          <w:bCs/>
        </w:rPr>
        <w:t>（年主营业务收入2000万元及以上）、有资质的</w:t>
      </w:r>
      <w:r>
        <w:fldChar w:fldCharType="begin"/>
      </w:r>
      <w:r>
        <w:instrText xml:space="preserve"> HYPERLINK "http://zhidao.baidu.com/search?word=%E5%BB%BA%E7%AD%91%E4%B8%9A&amp;fr=qb_search_exp&amp;ie=utf8" \t "_blank" </w:instrText>
      </w:r>
      <w:r>
        <w:fldChar w:fldCharType="separate"/>
      </w:r>
      <w:r>
        <w:rPr>
          <w:rFonts w:hint="eastAsia"/>
          <w:bCs/>
        </w:rPr>
        <w:t>建筑业</w:t>
      </w:r>
      <w:r>
        <w:rPr>
          <w:rFonts w:hint="eastAsia"/>
          <w:bCs/>
        </w:rPr>
        <w:fldChar w:fldCharType="end"/>
      </w:r>
      <w:r>
        <w:rPr>
          <w:rFonts w:hint="eastAsia"/>
          <w:bCs/>
        </w:rPr>
        <w:t>企业（有总承包、专业承包和劳务分包资质）、限额以上批零住餐企业（年主营业务收入2000万元及以上的批发业、年主营业务收入500万元及以上的零售业、年主营业务收入200万元及以上的住宿和餐饮业）、房地产开发经营业企业、规模以上服务业企业（年营业收入1000万元及以上，或年末从业人员50人及以上服务业法人单位，包括交通运输、仓储和邮政业，信息传输、软件和信息技术服务业，租赁和商务服务业，科学研究和技术服务业，水利、环境和公共设施管理业，教育，卫生和社会工作；物业管理、房地产中介服务等行业；年营业收入500万元及以上，或年末从业人员50人及以上服务业法人单位，包括居民服务、修理和其他服务业，文化、体育和娱乐业）等的统称。</w:t>
      </w:r>
    </w:p>
    <w:p>
      <w:pPr>
        <w:spacing w:line="400" w:lineRule="exact"/>
        <w:ind w:firstLine="420" w:firstLineChars="200"/>
        <w:rPr>
          <w:bCs/>
        </w:rPr>
      </w:pPr>
      <w:r>
        <w:rPr>
          <w:rFonts w:hint="eastAsia" w:eastAsia="黑体"/>
          <w:bCs/>
        </w:rPr>
        <w:t>“四上”企业营业收入</w:t>
      </w:r>
      <w:r>
        <w:rPr>
          <w:rFonts w:hint="eastAsia"/>
          <w:bCs/>
        </w:rPr>
        <w:t>根据四上企业填报国家统计局一套表统计年报的营业收入数据汇总填报。</w:t>
      </w:r>
    </w:p>
    <w:p>
      <w:pPr>
        <w:spacing w:line="400" w:lineRule="exact"/>
        <w:ind w:firstLine="420" w:firstLineChars="200"/>
        <w:rPr>
          <w:bCs/>
        </w:rPr>
      </w:pPr>
      <w:r>
        <w:rPr>
          <w:rFonts w:hint="eastAsia" w:eastAsia="黑体"/>
          <w:bCs/>
        </w:rPr>
        <w:t>“四上”企业利润总额</w:t>
      </w:r>
      <w:r>
        <w:rPr>
          <w:rFonts w:hint="eastAsia"/>
          <w:bCs/>
        </w:rPr>
        <w:t>根据四上企业填报国家统计局一套表统计年报的利润总额数据汇总填报。</w:t>
      </w:r>
    </w:p>
    <w:p>
      <w:pPr>
        <w:spacing w:line="400" w:lineRule="exact"/>
        <w:ind w:firstLine="420" w:firstLineChars="200"/>
        <w:rPr>
          <w:bCs/>
        </w:rPr>
      </w:pPr>
      <w:r>
        <w:rPr>
          <w:rFonts w:hint="eastAsia" w:eastAsia="黑体"/>
          <w:bCs/>
        </w:rPr>
        <w:t>工业总产值</w:t>
      </w:r>
      <w:r>
        <w:rPr>
          <w:rFonts w:hint="eastAsia"/>
          <w:bCs/>
        </w:rPr>
        <w:t>指工业企业在报告期内生产的以货币形式表现的工业最终产品和提供工业性劳务活动的总价值量。它反映一定时间内工业生产的总规模和总水平。</w:t>
      </w:r>
    </w:p>
    <w:p>
      <w:pPr>
        <w:spacing w:line="400" w:lineRule="exact"/>
        <w:ind w:firstLine="420" w:firstLineChars="200"/>
        <w:rPr>
          <w:bCs/>
        </w:rPr>
      </w:pPr>
      <w:r>
        <w:rPr>
          <w:rFonts w:hint="eastAsia"/>
          <w:bCs/>
        </w:rPr>
        <w:t>工业总产值包括本期生产成品价值、对外加工费收入、在制品半成品期末期初差额价值三部分。工业总产值按“工厂法”原则</w:t>
      </w:r>
      <w:r>
        <w:rPr>
          <w:rFonts w:hint="eastAsia"/>
          <w:bCs/>
          <w:szCs w:val="24"/>
        </w:rPr>
        <w:t>核算</w:t>
      </w:r>
      <w:r>
        <w:rPr>
          <w:rFonts w:hint="eastAsia"/>
          <w:bCs/>
        </w:rPr>
        <w:t>，即以工业企业作为基本</w:t>
      </w:r>
      <w:r>
        <w:rPr>
          <w:rFonts w:hint="eastAsia"/>
          <w:bCs/>
          <w:szCs w:val="24"/>
        </w:rPr>
        <w:t>核算</w:t>
      </w:r>
      <w:r>
        <w:rPr>
          <w:rFonts w:hint="eastAsia"/>
          <w:bCs/>
        </w:rPr>
        <w:t>单位，按企业的最终产品和提供劳务的总价值量</w:t>
      </w:r>
      <w:r>
        <w:rPr>
          <w:rFonts w:hint="eastAsia"/>
          <w:bCs/>
          <w:szCs w:val="24"/>
        </w:rPr>
        <w:t>核算</w:t>
      </w:r>
      <w:r>
        <w:rPr>
          <w:rFonts w:hint="eastAsia"/>
          <w:bCs/>
        </w:rPr>
        <w:t>，按这种方法</w:t>
      </w:r>
      <w:r>
        <w:rPr>
          <w:rFonts w:hint="eastAsia"/>
          <w:bCs/>
          <w:szCs w:val="24"/>
        </w:rPr>
        <w:t>核算</w:t>
      </w:r>
      <w:r>
        <w:rPr>
          <w:rFonts w:hint="eastAsia"/>
          <w:bCs/>
        </w:rPr>
        <w:t>不允许同一产品价值在企业内部重复</w:t>
      </w:r>
      <w:r>
        <w:rPr>
          <w:rFonts w:hint="eastAsia"/>
          <w:bCs/>
          <w:szCs w:val="24"/>
        </w:rPr>
        <w:t>核算</w:t>
      </w:r>
      <w:r>
        <w:rPr>
          <w:rFonts w:hint="eastAsia"/>
          <w:bCs/>
        </w:rPr>
        <w:t>，不能把企业内部各个车间（分厂）生产的成果相加，但允许企业间的重复</w:t>
      </w:r>
      <w:r>
        <w:rPr>
          <w:rFonts w:hint="eastAsia"/>
          <w:bCs/>
          <w:szCs w:val="24"/>
        </w:rPr>
        <w:t>核算</w:t>
      </w:r>
      <w:r>
        <w:rPr>
          <w:rFonts w:hint="eastAsia"/>
          <w:bCs/>
        </w:rPr>
        <w:t>。</w:t>
      </w:r>
    </w:p>
    <w:p>
      <w:pPr>
        <w:spacing w:line="400" w:lineRule="exact"/>
        <w:ind w:firstLine="420" w:firstLineChars="200"/>
        <w:rPr>
          <w:bCs/>
        </w:rPr>
      </w:pPr>
      <w:r>
        <w:rPr>
          <w:rFonts w:hint="eastAsia" w:eastAsia="黑体"/>
          <w:bCs/>
          <w:szCs w:val="21"/>
        </w:rPr>
        <w:t>出口总额</w:t>
      </w:r>
      <w:r>
        <w:rPr>
          <w:rFonts w:hint="eastAsia"/>
          <w:bCs/>
        </w:rPr>
        <w:t>指实际输出我国国境的货物和服务总金额。包括对外贸易实际出口的产品、商品、出售给境外企业的技术或者为外商提供服务获得收益的总金额，包括外商来样、来料加工、来件装配和补偿贸易等生产的产品价值，以及对境外技术合同或者服务实现金额。</w:t>
      </w:r>
    </w:p>
    <w:p>
      <w:pPr>
        <w:spacing w:line="400" w:lineRule="exact"/>
        <w:ind w:firstLine="420" w:firstLineChars="200"/>
        <w:rPr>
          <w:rFonts w:eastAsia="黑体"/>
          <w:bCs/>
        </w:rPr>
      </w:pPr>
      <w:r>
        <w:rPr>
          <w:rFonts w:hint="eastAsia" w:eastAsia="黑体"/>
          <w:bCs/>
        </w:rPr>
        <w:t>高新区常住人口</w:t>
      </w:r>
      <w:r>
        <w:rPr>
          <w:rFonts w:hint="eastAsia"/>
          <w:bCs/>
        </w:rPr>
        <w:t>指报告期内经常居住在高新区的人口，包括常住高新区而临时外出的人口，不包括临时寄住的人口。具体包括：居住在高新区且户口在高新区和户口待定的人；居住在高新区且离开户口登记地所在的乡镇街道半年以上的人；户口在高新区且外出不满半年和在境外工作学习的人。</w:t>
      </w:r>
    </w:p>
    <w:p>
      <w:pPr>
        <w:spacing w:line="400" w:lineRule="exact"/>
        <w:ind w:firstLine="420" w:firstLineChars="200"/>
        <w:rPr>
          <w:bCs/>
        </w:rPr>
      </w:pPr>
      <w:r>
        <w:rPr>
          <w:rFonts w:hint="eastAsia" w:eastAsia="黑体"/>
          <w:bCs/>
        </w:rPr>
        <w:t>高新区年末全区从业人员数</w:t>
      </w:r>
      <w:r>
        <w:rPr>
          <w:rFonts w:hint="eastAsia"/>
          <w:bCs/>
        </w:rPr>
        <w:t>指报告期末高新区所辖范围内拥有的从业人员数。从业人员指16周岁及以上，从事一定社会劳动并取得劳动报酬或经营收入的人员。</w:t>
      </w:r>
    </w:p>
    <w:p>
      <w:pPr>
        <w:spacing w:line="400" w:lineRule="exact"/>
        <w:ind w:firstLine="420" w:firstLineChars="200"/>
        <w:rPr>
          <w:bCs/>
        </w:rPr>
      </w:pPr>
      <w:r>
        <w:rPr>
          <w:rFonts w:hint="eastAsia" w:eastAsia="黑体"/>
          <w:bCs/>
        </w:rPr>
        <w:t>引入境外世界500强投资企业数</w:t>
      </w:r>
      <w:r>
        <w:rPr>
          <w:rFonts w:hint="eastAsia"/>
          <w:bCs/>
        </w:rPr>
        <w:t>指报告期末高新区内引入进入当年《财富》排名的世界500强的境外（含港澳台）投资的企业数。</w:t>
      </w:r>
    </w:p>
    <w:p>
      <w:pPr>
        <w:spacing w:line="400" w:lineRule="exact"/>
        <w:ind w:firstLine="420" w:firstLineChars="200"/>
        <w:rPr>
          <w:bCs/>
        </w:rPr>
      </w:pPr>
      <w:r>
        <w:rPr>
          <w:rFonts w:hint="eastAsia" w:eastAsia="黑体"/>
          <w:bCs/>
        </w:rPr>
        <w:t>高新区上市企业主体数</w:t>
      </w:r>
      <w:r>
        <w:rPr>
          <w:rFonts w:hint="eastAsia"/>
          <w:bCs/>
        </w:rPr>
        <w:t>指截至报告期末高新区在境内外股票交易市场上市（不含新三板、地方四板）的各类企业数，不包含上市公司的关联企业、子公司、分公司等非上市企业主体。上市企业清单需要提供统一社会信用代码、企业名称、上市交易市场（板块）、股票代码、证券简称、上市日期等。</w:t>
      </w:r>
    </w:p>
    <w:p>
      <w:pPr>
        <w:spacing w:line="400" w:lineRule="exact"/>
        <w:ind w:firstLine="420" w:firstLineChars="200"/>
        <w:rPr>
          <w:bCs/>
        </w:rPr>
      </w:pPr>
      <w:r>
        <w:rPr>
          <w:rFonts w:hint="eastAsia" w:ascii="黑体" w:hAnsi="黑体" w:eastAsia="黑体"/>
          <w:bCs/>
        </w:rPr>
        <w:t>新三板挂牌企业主体数</w:t>
      </w:r>
      <w:r>
        <w:rPr>
          <w:rFonts w:hint="eastAsia"/>
          <w:bCs/>
        </w:rPr>
        <w:t>指截至报告期末高新区内进入全国中小企业股份转让系统进行股份报价转让的各类企业数，不包括挂牌企业的关联企业、子公司、分公司等非上市企业主体。上市企业清单需要提供统一社会信用代码、企业名称、证券代码、证券简称、挂牌日期等。</w:t>
      </w:r>
    </w:p>
    <w:p>
      <w:pPr>
        <w:spacing w:line="400" w:lineRule="exact"/>
        <w:ind w:firstLine="420" w:firstLineChars="200"/>
        <w:rPr>
          <w:rFonts w:ascii="Times New Roman" w:hAnsi="Times New Roman"/>
          <w:bCs/>
        </w:rPr>
      </w:pPr>
      <w:r>
        <w:rPr>
          <w:rFonts w:hint="eastAsia" w:eastAsia="黑体"/>
          <w:bCs/>
        </w:rPr>
        <w:t>高新区全部研究与试验发展</w:t>
      </w:r>
      <w:r>
        <w:rPr>
          <w:rFonts w:ascii="Times New Roman" w:hAnsi="Times New Roman" w:eastAsia="黑体"/>
          <w:bCs/>
        </w:rPr>
        <w:t>（R&amp;D）经费内部支出</w:t>
      </w:r>
      <w:r>
        <w:rPr>
          <w:rFonts w:ascii="Times New Roman" w:hAnsi="Times New Roman"/>
          <w:bCs/>
        </w:rPr>
        <w:t>指报告期内高新区内企业、大学和机构用于开展研究与试验发展活动的内部经费支出合计。</w:t>
      </w:r>
    </w:p>
    <w:p>
      <w:pPr>
        <w:spacing w:line="400" w:lineRule="exact"/>
        <w:ind w:firstLine="420" w:firstLineChars="200"/>
        <w:rPr>
          <w:rFonts w:ascii="Times New Roman" w:hAnsi="Times New Roman"/>
          <w:bCs/>
        </w:rPr>
      </w:pPr>
      <w:r>
        <w:rPr>
          <w:rFonts w:ascii="Times New Roman" w:hAnsi="Times New Roman" w:eastAsia="黑体"/>
          <w:bCs/>
        </w:rPr>
        <w:t>所在城市地区生产总值（GDP）</w:t>
      </w:r>
      <w:r>
        <w:rPr>
          <w:rFonts w:ascii="Times New Roman" w:hAnsi="Times New Roman"/>
          <w:bCs/>
        </w:rPr>
        <w:t>指报告期高新区所在城市的地区生产总值。可参考所在地区公布的统计公报填报。高新区所在城市为直辖市、地级市的，填报所在直辖市、地级市全市（包括城区和所辖县市）的地区生产总值；高新区所在城市为县级市的，填报所在县级市的地区生产总值。</w:t>
      </w:r>
    </w:p>
    <w:p>
      <w:pPr>
        <w:spacing w:line="400" w:lineRule="exact"/>
        <w:ind w:firstLine="420" w:firstLineChars="200"/>
        <w:rPr>
          <w:bCs/>
        </w:rPr>
      </w:pPr>
      <w:r>
        <w:rPr>
          <w:rFonts w:ascii="Times New Roman" w:hAnsi="Times New Roman" w:eastAsia="黑体"/>
          <w:bCs/>
        </w:rPr>
        <w:t>上年度所在城市全社会研究与试验发展（R&amp;D）经费</w:t>
      </w:r>
      <w:r>
        <w:rPr>
          <w:rFonts w:hint="eastAsia" w:eastAsia="黑体"/>
          <w:bCs/>
        </w:rPr>
        <w:t>支出占地区生产总值的比例</w:t>
      </w:r>
      <w:r>
        <w:rPr>
          <w:rFonts w:hint="eastAsia"/>
          <w:bCs/>
        </w:rPr>
        <w:t>指报告期上一年度高新区所在城市全社会研究与试验发展经费支出占地区生产总值的比例，可参考所在城市公布的统计公报填报。高新区所在城市为直辖市、地级市的，填报所在直辖市、地级市全市（包括城区和所辖县市）的占比；高新区所在城市为县级市的，填报所在县级市的占比。</w:t>
      </w:r>
    </w:p>
    <w:p>
      <w:pPr>
        <w:spacing w:line="400" w:lineRule="exact"/>
        <w:ind w:firstLine="420" w:firstLineChars="200"/>
        <w:rPr>
          <w:bCs/>
        </w:rPr>
      </w:pPr>
      <w:r>
        <w:rPr>
          <w:rFonts w:hint="eastAsia" w:eastAsia="黑体"/>
          <w:bCs/>
        </w:rPr>
        <w:t>所在城市一般公共预算收入</w:t>
      </w:r>
      <w:r>
        <w:rPr>
          <w:rFonts w:hint="eastAsia"/>
          <w:bCs/>
        </w:rPr>
        <w:t>填报高新区所在城市报告期当年的一般公共预算收入。可参考所在城市公布的统计公报填报。高新区所在城市为直辖市、地级市的，填报所在直辖市、地级市全市（包括城区和所辖县市）的地区生产总值；高新区所在城市为县级市的，填报所在县级市的地区生产总值。</w:t>
      </w:r>
    </w:p>
    <w:p>
      <w:pPr>
        <w:spacing w:line="400" w:lineRule="exact"/>
        <w:ind w:firstLine="420" w:firstLineChars="200"/>
        <w:rPr>
          <w:rFonts w:eastAsia="黑体"/>
          <w:bCs/>
        </w:rPr>
      </w:pPr>
      <w:r>
        <w:rPr>
          <w:rFonts w:hint="eastAsia" w:eastAsia="黑体"/>
          <w:bCs/>
        </w:rPr>
        <w:t>上年度所在城市职工年人均工资</w:t>
      </w:r>
      <w:r>
        <w:rPr>
          <w:rFonts w:hint="eastAsia"/>
          <w:bCs/>
        </w:rPr>
        <w:t>指报告期上一年度高新区所在城市职工年人均工资。</w:t>
      </w:r>
    </w:p>
    <w:p>
      <w:pPr>
        <w:spacing w:line="400" w:lineRule="exact"/>
        <w:ind w:firstLine="420" w:firstLineChars="200"/>
        <w:rPr>
          <w:rFonts w:eastAsia="黑体"/>
          <w:bCs/>
        </w:rPr>
      </w:pPr>
      <w:r>
        <w:rPr>
          <w:rFonts w:hint="eastAsia" w:eastAsia="黑体"/>
          <w:bCs/>
        </w:rPr>
        <w:t>在境外设立的孵化机构数量</w:t>
      </w:r>
      <w:r>
        <w:rPr>
          <w:rFonts w:hint="eastAsia"/>
          <w:bCs/>
        </w:rPr>
        <w:t>指高新区内各类机构以各种形式在境外（含港澳台）通过独资、合资、合作方式设立的孵化机构数量，同一机构在境外不同地方设立的孵化机构单独计算。</w:t>
      </w:r>
    </w:p>
    <w:p>
      <w:pPr>
        <w:spacing w:line="400" w:lineRule="exact"/>
        <w:ind w:firstLine="420" w:firstLineChars="200"/>
        <w:rPr>
          <w:rFonts w:ascii="Times New Roman" w:hAnsi="Times New Roman"/>
          <w:bCs/>
        </w:rPr>
      </w:pPr>
      <w:r>
        <w:rPr>
          <w:rFonts w:hint="eastAsia" w:eastAsia="黑体"/>
          <w:bCs/>
        </w:rPr>
        <w:t>境外机构在高新区内设立的孵化机构数量指</w:t>
      </w:r>
      <w:r>
        <w:rPr>
          <w:rFonts w:hint="eastAsia"/>
          <w:bCs/>
        </w:rPr>
        <w:t>境外机构（含港澳台）通过独资、合资、合作等方式在高新区内设立的孵</w:t>
      </w:r>
      <w:r>
        <w:rPr>
          <w:rFonts w:ascii="Times New Roman" w:hAnsi="Times New Roman"/>
          <w:bCs/>
        </w:rPr>
        <w:t>化机构数量。境外多个机构共同建立的同一家孵化机构按1家算。</w:t>
      </w:r>
    </w:p>
    <w:p>
      <w:pPr>
        <w:spacing w:line="400" w:lineRule="exact"/>
        <w:ind w:firstLine="420" w:firstLineChars="200"/>
        <w:rPr>
          <w:rFonts w:ascii="Times New Roman" w:hAnsi="Times New Roman"/>
          <w:bCs/>
        </w:rPr>
      </w:pPr>
      <w:r>
        <w:rPr>
          <w:rFonts w:ascii="Times New Roman" w:hAnsi="Times New Roman" w:eastAsia="黑体"/>
          <w:bCs/>
        </w:rPr>
        <w:t>高新区在境外合作建立的科技园区数量</w:t>
      </w:r>
      <w:r>
        <w:rPr>
          <w:rFonts w:ascii="Times New Roman" w:hAnsi="Times New Roman"/>
          <w:bCs/>
        </w:rPr>
        <w:t>指高新区管委会或管委会投资的企业在境外（含港澳台）与境外机构合作共建的科技园区数量。</w:t>
      </w:r>
    </w:p>
    <w:p>
      <w:pPr>
        <w:spacing w:line="400" w:lineRule="exact"/>
        <w:ind w:firstLine="420" w:firstLineChars="200"/>
        <w:rPr>
          <w:rFonts w:ascii="Times New Roman" w:hAnsi="Times New Roman"/>
          <w:bCs/>
        </w:rPr>
      </w:pPr>
      <w:r>
        <w:rPr>
          <w:rFonts w:ascii="Times New Roman" w:hAnsi="Times New Roman" w:eastAsia="黑体"/>
          <w:bCs/>
        </w:rPr>
        <w:t>“一带一路”沿线国家</w:t>
      </w:r>
      <w:r>
        <w:rPr>
          <w:rFonts w:ascii="Times New Roman" w:hAnsi="Times New Roman"/>
          <w:bCs/>
        </w:rPr>
        <w:t>“一带一路”是“丝绸之路经济带”和“21世纪海上丝绸之路”的简称，2013年9月和10月由中国国家主席习近平分别提出建设“新丝绸之路经济带”和“21世纪海上丝绸之路”的合作倡议。“一带一路”沿线国家涵盖东亚蒙古国、东盟10国、西亚18国、南亚8国、中亚5国、独联体7国及中东欧16国，共计65个国家和地区。</w:t>
      </w:r>
    </w:p>
    <w:p>
      <w:pPr>
        <w:spacing w:line="400" w:lineRule="exact"/>
        <w:ind w:firstLine="420" w:firstLineChars="200"/>
        <w:rPr>
          <w:bCs/>
        </w:rPr>
      </w:pPr>
      <w:r>
        <w:rPr>
          <w:rFonts w:hint="eastAsia" w:eastAsia="黑体"/>
          <w:bCs/>
        </w:rPr>
        <w:t>通过</w:t>
      </w:r>
      <w:r>
        <w:rPr>
          <w:rFonts w:ascii="Times New Roman" w:hAnsi="Times New Roman" w:eastAsia="黑体"/>
          <w:bCs/>
        </w:rPr>
        <w:t>ISO14000</w:t>
      </w:r>
      <w:r>
        <w:rPr>
          <w:rFonts w:hint="eastAsia" w:eastAsia="黑体"/>
          <w:bCs/>
        </w:rPr>
        <w:t>环境认证</w:t>
      </w:r>
      <w:r>
        <w:rPr>
          <w:rFonts w:hint="eastAsia"/>
          <w:bCs/>
        </w:rPr>
        <w:t>指高新区通过国际或国内质量认证机构</w:t>
      </w:r>
      <w:r>
        <w:rPr>
          <w:rFonts w:ascii="Times New Roman" w:hAnsi="Times New Roman"/>
          <w:bCs/>
        </w:rPr>
        <w:t>的ISO14000环</w:t>
      </w:r>
      <w:r>
        <w:rPr>
          <w:rFonts w:hint="eastAsia"/>
          <w:bCs/>
        </w:rPr>
        <w:t>境类认证。</w:t>
      </w:r>
    </w:p>
    <w:p>
      <w:pPr>
        <w:spacing w:line="400" w:lineRule="exact"/>
        <w:ind w:firstLine="420" w:firstLineChars="200"/>
        <w:rPr>
          <w:bCs/>
        </w:rPr>
      </w:pPr>
      <w:r>
        <w:rPr>
          <w:rFonts w:hint="eastAsia" w:eastAsia="黑体"/>
          <w:bCs/>
        </w:rPr>
        <w:t>国家知识产权局认定的试点园区指</w:t>
      </w:r>
      <w:r>
        <w:rPr>
          <w:rFonts w:hint="eastAsia"/>
          <w:bCs/>
        </w:rPr>
        <w:t>经国家知识产权局批准认定的知识产权试点园区。</w:t>
      </w:r>
    </w:p>
    <w:p>
      <w:pPr>
        <w:spacing w:line="400" w:lineRule="exact"/>
        <w:ind w:firstLine="420" w:firstLineChars="200"/>
        <w:rPr>
          <w:bCs/>
        </w:rPr>
      </w:pPr>
      <w:r>
        <w:rPr>
          <w:rFonts w:hint="eastAsia" w:eastAsia="黑体"/>
          <w:bCs/>
        </w:rPr>
        <w:t>国家知识产权局认定的示范园区</w:t>
      </w:r>
      <w:r>
        <w:rPr>
          <w:rFonts w:hint="eastAsia"/>
          <w:bCs/>
        </w:rPr>
        <w:t>指经国家知识产权局批准认定的知识产权示范园区。</w:t>
      </w:r>
    </w:p>
    <w:p>
      <w:pPr>
        <w:spacing w:line="400" w:lineRule="exact"/>
        <w:ind w:firstLine="420" w:firstLineChars="200"/>
        <w:rPr>
          <w:bCs/>
        </w:rPr>
      </w:pPr>
      <w:r>
        <w:rPr>
          <w:rFonts w:hint="eastAsia" w:eastAsia="黑体"/>
          <w:bCs/>
        </w:rPr>
        <w:t>国家知识产权服务业集聚发展试验区指</w:t>
      </w:r>
      <w:r>
        <w:rPr>
          <w:rFonts w:hint="eastAsia"/>
          <w:bCs/>
        </w:rPr>
        <w:t>根据《国家知识产权服务业集聚发展试验区工作实施办法（试行）》，经国家知识产权局审批认定的国家知识产权服务业集聚发展试验区。</w:t>
      </w:r>
    </w:p>
    <w:p>
      <w:pPr>
        <w:spacing w:line="400" w:lineRule="exact"/>
        <w:ind w:firstLine="420" w:firstLineChars="200"/>
        <w:rPr>
          <w:bCs/>
        </w:rPr>
      </w:pPr>
      <w:r>
        <w:rPr>
          <w:rFonts w:hint="eastAsia" w:eastAsia="黑体"/>
          <w:bCs/>
        </w:rPr>
        <w:t>国家生态工业示范园区</w:t>
      </w:r>
      <w:r>
        <w:rPr>
          <w:rFonts w:hint="eastAsia"/>
          <w:bCs/>
        </w:rPr>
        <w:t>指根据原国家环境保护总局、商务部、科技部联合印发的《国家生态工业示范园区管理办法》，按规定程序通过审查，被授予相应称号的新型工业园区。</w:t>
      </w:r>
    </w:p>
    <w:p>
      <w:pPr>
        <w:spacing w:line="400" w:lineRule="exact"/>
        <w:ind w:firstLine="420" w:firstLineChars="200"/>
        <w:rPr>
          <w:bCs/>
        </w:rPr>
      </w:pPr>
      <w:r>
        <w:rPr>
          <w:rFonts w:hint="eastAsia" w:eastAsia="黑体"/>
          <w:bCs/>
        </w:rPr>
        <w:t>中国自由贸易试验区</w:t>
      </w:r>
      <w:r>
        <w:rPr>
          <w:rFonts w:hint="eastAsia"/>
          <w:bCs/>
        </w:rPr>
        <w:t>指由国务院批准在国境内关外设立的，以优惠</w:t>
      </w:r>
      <w:r>
        <w:fldChar w:fldCharType="begin"/>
      </w:r>
      <w:r>
        <w:instrText xml:space="preserve"> HYPERLINK "https://baike.so.com/doc/3926570-4120842.html" \t "_blank" </w:instrText>
      </w:r>
      <w:r>
        <w:fldChar w:fldCharType="separate"/>
      </w:r>
      <w:r>
        <w:rPr>
          <w:rFonts w:hint="eastAsia"/>
          <w:bCs/>
        </w:rPr>
        <w:t>税收</w:t>
      </w:r>
      <w:r>
        <w:rPr>
          <w:rFonts w:hint="eastAsia"/>
          <w:bCs/>
        </w:rPr>
        <w:fldChar w:fldCharType="end"/>
      </w:r>
      <w:r>
        <w:rPr>
          <w:rFonts w:hint="eastAsia"/>
          <w:bCs/>
        </w:rPr>
        <w:t>和海关特殊监管政策为主要手段，以</w:t>
      </w:r>
      <w:r>
        <w:fldChar w:fldCharType="begin"/>
      </w:r>
      <w:r>
        <w:instrText xml:space="preserve"> HYPERLINK "https://baike.so.com/doc/5736079-5948824.html" \t "_blank" </w:instrText>
      </w:r>
      <w:r>
        <w:fldChar w:fldCharType="separate"/>
      </w:r>
      <w:r>
        <w:rPr>
          <w:rFonts w:hint="eastAsia"/>
          <w:bCs/>
        </w:rPr>
        <w:t>贸易自由化</w:t>
      </w:r>
      <w:r>
        <w:rPr>
          <w:rFonts w:hint="eastAsia"/>
          <w:bCs/>
        </w:rPr>
        <w:fldChar w:fldCharType="end"/>
      </w:r>
      <w:r>
        <w:rPr>
          <w:rFonts w:hint="eastAsia"/>
          <w:bCs/>
        </w:rPr>
        <w:t>、便利化为主要目的的多功能经济性特区。原则上是指在没有海关“干预”的情况下允许货物</w:t>
      </w:r>
      <w:r>
        <w:fldChar w:fldCharType="begin"/>
      </w:r>
      <w:r>
        <w:instrText xml:space="preserve"> HYPERLINK "https://baike.so.com/doc/5376465-5612585.html" \t "_blank" </w:instrText>
      </w:r>
      <w:r>
        <w:fldChar w:fldCharType="separate"/>
      </w:r>
      <w:r>
        <w:rPr>
          <w:rFonts w:hint="eastAsia"/>
          <w:bCs/>
        </w:rPr>
        <w:t>进口</w:t>
      </w:r>
      <w:r>
        <w:rPr>
          <w:rFonts w:hint="eastAsia"/>
          <w:bCs/>
        </w:rPr>
        <w:fldChar w:fldCharType="end"/>
      </w:r>
      <w:r>
        <w:rPr>
          <w:rFonts w:hint="eastAsia"/>
          <w:bCs/>
        </w:rPr>
        <w:t>、制造、</w:t>
      </w:r>
      <w:r>
        <w:fldChar w:fldCharType="begin"/>
      </w:r>
      <w:r>
        <w:instrText xml:space="preserve"> HYPERLINK "https://baike.so.com/doc/7030859-7253764.html" \t "_blank" </w:instrText>
      </w:r>
      <w:r>
        <w:fldChar w:fldCharType="separate"/>
      </w:r>
      <w:r>
        <w:rPr>
          <w:rFonts w:hint="eastAsia"/>
          <w:bCs/>
        </w:rPr>
        <w:t>再出口</w:t>
      </w:r>
      <w:r>
        <w:rPr>
          <w:rFonts w:hint="eastAsia"/>
          <w:bCs/>
        </w:rPr>
        <w:fldChar w:fldCharType="end"/>
      </w:r>
      <w:r>
        <w:rPr>
          <w:rFonts w:hint="eastAsia"/>
          <w:bCs/>
        </w:rPr>
        <w:t>。</w:t>
      </w:r>
    </w:p>
    <w:p>
      <w:pPr>
        <w:pStyle w:val="5"/>
        <w:spacing w:line="400" w:lineRule="exact"/>
        <w:rPr>
          <w:bCs w:val="0"/>
          <w:sz w:val="28"/>
          <w:szCs w:val="28"/>
        </w:rPr>
      </w:pPr>
      <w:r>
        <w:rPr>
          <w:b w:val="0"/>
          <w:sz w:val="28"/>
          <w:szCs w:val="28"/>
        </w:rPr>
        <w:br w:type="page"/>
      </w:r>
      <w:bookmarkEnd w:id="5"/>
      <w:bookmarkEnd w:id="6"/>
      <w:bookmarkEnd w:id="7"/>
      <w:bookmarkEnd w:id="8"/>
      <w:bookmarkEnd w:id="9"/>
      <w:bookmarkStart w:id="10" w:name="_Toc24975194"/>
      <w:bookmarkStart w:id="11" w:name="_Toc532551498"/>
      <w:bookmarkStart w:id="12" w:name="_Toc29155"/>
      <w:bookmarkStart w:id="13" w:name="_Toc646"/>
      <w:bookmarkStart w:id="14" w:name="_Toc10005"/>
      <w:bookmarkStart w:id="15" w:name="_Toc467594999"/>
      <w:bookmarkStart w:id="16" w:name="_Toc467595291"/>
      <w:bookmarkStart w:id="17" w:name="_Toc27964"/>
      <w:bookmarkStart w:id="18" w:name="_Toc23906"/>
      <w:bookmarkStart w:id="19" w:name="_Toc24111"/>
      <w:bookmarkStart w:id="20" w:name="_Toc31765"/>
      <w:bookmarkStart w:id="21" w:name="_Toc467592446"/>
      <w:bookmarkStart w:id="22" w:name="_Toc22678"/>
      <w:bookmarkStart w:id="23" w:name="_Toc30766"/>
      <w:r>
        <w:rPr>
          <w:bCs w:val="0"/>
          <w:sz w:val="28"/>
          <w:szCs w:val="28"/>
        </w:rPr>
        <w:t>国家高新区建设与资金情况</w:t>
      </w:r>
      <w:bookmarkEnd w:id="10"/>
      <w:bookmarkEnd w:id="11"/>
    </w:p>
    <w:tbl>
      <w:tblPr>
        <w:tblStyle w:val="33"/>
        <w:tblW w:w="9433"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347"/>
        <w:gridCol w:w="1809"/>
        <w:gridCol w:w="1290"/>
        <w:gridCol w:w="147"/>
        <w:gridCol w:w="931"/>
        <w:gridCol w:w="362"/>
        <w:gridCol w:w="154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446" w:type="dxa"/>
            <w:gridSpan w:val="3"/>
            <w:tcBorders>
              <w:top w:val="nil"/>
              <w:bottom w:val="nil"/>
              <w:right w:val="nil"/>
            </w:tcBorders>
            <w:vAlign w:val="center"/>
          </w:tcPr>
          <w:p>
            <w:pPr>
              <w:spacing w:line="280" w:lineRule="exact"/>
              <w:jc w:val="center"/>
              <w:rPr>
                <w:bCs/>
                <w:sz w:val="18"/>
                <w:szCs w:val="18"/>
              </w:rPr>
            </w:pPr>
          </w:p>
        </w:tc>
        <w:tc>
          <w:tcPr>
            <w:tcW w:w="1078" w:type="dxa"/>
            <w:gridSpan w:val="2"/>
            <w:tcBorders>
              <w:top w:val="nil"/>
              <w:left w:val="nil"/>
              <w:bottom w:val="nil"/>
              <w:right w:val="nil"/>
            </w:tcBorders>
            <w:vAlign w:val="center"/>
          </w:tcPr>
          <w:p>
            <w:pPr>
              <w:snapToGrid w:val="0"/>
              <w:spacing w:line="240" w:lineRule="exact"/>
              <w:rPr>
                <w:bCs/>
                <w:sz w:val="18"/>
                <w:szCs w:val="18"/>
              </w:rPr>
            </w:pPr>
            <w:r>
              <w:rPr>
                <w:rFonts w:hint="eastAsia"/>
                <w:bCs/>
                <w:sz w:val="18"/>
                <w:szCs w:val="18"/>
              </w:rPr>
              <w:t>表号：</w:t>
            </w:r>
          </w:p>
        </w:tc>
        <w:tc>
          <w:tcPr>
            <w:tcW w:w="1909" w:type="dxa"/>
            <w:gridSpan w:val="2"/>
            <w:tcBorders>
              <w:top w:val="nil"/>
              <w:left w:val="nil"/>
              <w:bottom w:val="nil"/>
            </w:tcBorders>
            <w:vAlign w:val="center"/>
          </w:tcPr>
          <w:p>
            <w:pPr>
              <w:spacing w:line="240" w:lineRule="exact"/>
              <w:jc w:val="right"/>
              <w:rPr>
                <w:bCs/>
                <w:sz w:val="18"/>
                <w:szCs w:val="18"/>
              </w:rPr>
            </w:pPr>
            <w:r>
              <w:rPr>
                <w:rFonts w:hint="eastAsia"/>
                <w:bCs/>
                <w:sz w:val="18"/>
                <w:szCs w:val="18"/>
              </w:rPr>
              <w:t>ＧＺＮＢ－００２</w:t>
            </w:r>
            <w:r>
              <w:rPr>
                <w:rFonts w:hint="eastAsia"/>
                <w:bCs/>
                <w:sz w:val="18"/>
              </w:rPr>
              <w:t>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446" w:type="dxa"/>
            <w:gridSpan w:val="3"/>
            <w:tcBorders>
              <w:top w:val="nil"/>
              <w:bottom w:val="nil"/>
              <w:right w:val="nil"/>
            </w:tcBorders>
            <w:vAlign w:val="center"/>
          </w:tcPr>
          <w:p>
            <w:pPr>
              <w:jc w:val="center"/>
              <w:rPr>
                <w:bCs/>
                <w:sz w:val="18"/>
                <w:szCs w:val="18"/>
              </w:rPr>
            </w:pPr>
          </w:p>
        </w:tc>
        <w:tc>
          <w:tcPr>
            <w:tcW w:w="1078" w:type="dxa"/>
            <w:gridSpan w:val="2"/>
            <w:tcBorders>
              <w:top w:val="nil"/>
              <w:left w:val="nil"/>
              <w:bottom w:val="nil"/>
              <w:right w:val="nil"/>
            </w:tcBorders>
            <w:vAlign w:val="center"/>
          </w:tcPr>
          <w:p>
            <w:pPr>
              <w:snapToGrid w:val="0"/>
              <w:spacing w:line="240" w:lineRule="exact"/>
              <w:rPr>
                <w:bCs/>
                <w:sz w:val="18"/>
                <w:szCs w:val="18"/>
              </w:rPr>
            </w:pPr>
            <w:r>
              <w:rPr>
                <w:rFonts w:hint="eastAsia"/>
                <w:bCs/>
                <w:sz w:val="18"/>
                <w:szCs w:val="18"/>
              </w:rPr>
              <w:t>制定机关：</w:t>
            </w:r>
          </w:p>
        </w:tc>
        <w:tc>
          <w:tcPr>
            <w:tcW w:w="1909" w:type="dxa"/>
            <w:gridSpan w:val="2"/>
            <w:tcBorders>
              <w:top w:val="nil"/>
              <w:left w:val="nil"/>
              <w:bottom w:val="nil"/>
            </w:tcBorders>
            <w:vAlign w:val="center"/>
          </w:tcPr>
          <w:p>
            <w:pPr>
              <w:spacing w:line="240" w:lineRule="exact"/>
              <w:jc w:val="right"/>
              <w:rPr>
                <w:bCs/>
                <w:sz w:val="18"/>
                <w:szCs w:val="18"/>
              </w:rPr>
            </w:pPr>
            <w:r>
              <w:rPr>
                <w:rFonts w:hint="eastAsia"/>
                <w:bCs/>
                <w:sz w:val="18"/>
              </w:rPr>
              <w:t>科学技术部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446" w:type="dxa"/>
            <w:gridSpan w:val="3"/>
            <w:tcBorders>
              <w:top w:val="nil"/>
              <w:bottom w:val="nil"/>
              <w:right w:val="nil"/>
            </w:tcBorders>
            <w:vAlign w:val="center"/>
          </w:tcPr>
          <w:p>
            <w:pPr>
              <w:spacing w:line="280" w:lineRule="exact"/>
              <w:jc w:val="center"/>
              <w:rPr>
                <w:bCs/>
                <w:sz w:val="18"/>
                <w:szCs w:val="18"/>
              </w:rPr>
            </w:pPr>
          </w:p>
        </w:tc>
        <w:tc>
          <w:tcPr>
            <w:tcW w:w="1078" w:type="dxa"/>
            <w:gridSpan w:val="2"/>
            <w:tcBorders>
              <w:top w:val="nil"/>
              <w:left w:val="nil"/>
              <w:bottom w:val="nil"/>
              <w:right w:val="nil"/>
            </w:tcBorders>
            <w:vAlign w:val="center"/>
          </w:tcPr>
          <w:p>
            <w:pPr>
              <w:snapToGrid w:val="0"/>
              <w:spacing w:line="240" w:lineRule="exact"/>
              <w:rPr>
                <w:bCs/>
                <w:sz w:val="18"/>
                <w:szCs w:val="18"/>
              </w:rPr>
            </w:pPr>
            <w:r>
              <w:rPr>
                <w:rFonts w:hint="eastAsia"/>
                <w:bCs/>
                <w:sz w:val="18"/>
                <w:szCs w:val="18"/>
              </w:rPr>
              <w:t>批准机关：</w:t>
            </w:r>
          </w:p>
        </w:tc>
        <w:tc>
          <w:tcPr>
            <w:tcW w:w="1909" w:type="dxa"/>
            <w:gridSpan w:val="2"/>
            <w:tcBorders>
              <w:top w:val="nil"/>
              <w:left w:val="nil"/>
              <w:bottom w:val="nil"/>
            </w:tcBorders>
            <w:vAlign w:val="center"/>
          </w:tcPr>
          <w:p>
            <w:pPr>
              <w:spacing w:line="240" w:lineRule="exact"/>
              <w:jc w:val="right"/>
              <w:rPr>
                <w:bCs/>
                <w:sz w:val="18"/>
                <w:szCs w:val="18"/>
              </w:rPr>
            </w:pPr>
            <w:r>
              <w:rPr>
                <w:rFonts w:hint="eastAsia"/>
                <w:bCs/>
                <w:sz w:val="18"/>
              </w:rPr>
              <w:t>国家统计局</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446" w:type="dxa"/>
            <w:gridSpan w:val="3"/>
            <w:tcBorders>
              <w:top w:val="nil"/>
              <w:bottom w:val="nil"/>
              <w:right w:val="nil"/>
            </w:tcBorders>
            <w:vAlign w:val="center"/>
          </w:tcPr>
          <w:p>
            <w:pPr>
              <w:spacing w:line="280" w:lineRule="exact"/>
              <w:jc w:val="center"/>
              <w:rPr>
                <w:bCs/>
                <w:sz w:val="18"/>
                <w:szCs w:val="18"/>
              </w:rPr>
            </w:pPr>
          </w:p>
        </w:tc>
        <w:tc>
          <w:tcPr>
            <w:tcW w:w="1078" w:type="dxa"/>
            <w:gridSpan w:val="2"/>
            <w:tcBorders>
              <w:top w:val="nil"/>
              <w:left w:val="nil"/>
              <w:bottom w:val="nil"/>
              <w:right w:val="nil"/>
            </w:tcBorders>
            <w:vAlign w:val="center"/>
          </w:tcPr>
          <w:p>
            <w:pPr>
              <w:pStyle w:val="132"/>
              <w:tabs>
                <w:tab w:val="left" w:pos="730"/>
              </w:tabs>
              <w:autoSpaceDE/>
              <w:autoSpaceDN/>
              <w:adjustRightInd/>
              <w:spacing w:before="14" w:line="240" w:lineRule="exact"/>
              <w:jc w:val="both"/>
              <w:rPr>
                <w:bCs/>
                <w:sz w:val="18"/>
                <w:szCs w:val="18"/>
              </w:rPr>
            </w:pPr>
            <w:r>
              <w:rPr>
                <w:rFonts w:hint="eastAsia"/>
                <w:bCs/>
                <w:sz w:val="18"/>
                <w:szCs w:val="18"/>
              </w:rPr>
              <w:t>批准文号：</w:t>
            </w:r>
          </w:p>
        </w:tc>
        <w:tc>
          <w:tcPr>
            <w:tcW w:w="1909" w:type="dxa"/>
            <w:gridSpan w:val="2"/>
            <w:tcBorders>
              <w:top w:val="nil"/>
              <w:left w:val="nil"/>
              <w:bottom w:val="nil"/>
            </w:tcBorders>
            <w:vAlign w:val="center"/>
          </w:tcPr>
          <w:p>
            <w:pPr>
              <w:spacing w:line="240" w:lineRule="exact"/>
              <w:jc w:val="right"/>
              <w:rPr>
                <w:bCs/>
                <w:sz w:val="18"/>
                <w:szCs w:val="18"/>
              </w:rPr>
            </w:pPr>
            <w:r>
              <w:rPr>
                <w:rFonts w:hint="eastAsia"/>
                <w:bCs/>
                <w:sz w:val="18"/>
              </w:rPr>
              <w:t>国统制〔</w:t>
            </w:r>
            <w:r>
              <w:rPr>
                <w:bCs/>
                <w:sz w:val="18"/>
              </w:rPr>
              <w:t>2022</w:t>
            </w:r>
            <w:r>
              <w:rPr>
                <w:rFonts w:hint="eastAsia"/>
                <w:bCs/>
                <w:sz w:val="18"/>
              </w:rPr>
              <w:t>〕</w:t>
            </w:r>
            <w:r>
              <w:rPr>
                <w:bCs/>
                <w:sz w:val="18"/>
              </w:rPr>
              <w:t>11</w:t>
            </w:r>
            <w:r>
              <w:rPr>
                <w:rFonts w:hint="eastAsia"/>
                <w:bCs/>
                <w:sz w:val="18"/>
              </w:rPr>
              <w:t>号</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3347" w:type="dxa"/>
            <w:tcBorders>
              <w:top w:val="nil"/>
              <w:bottom w:val="single" w:color="auto" w:sz="8" w:space="0"/>
              <w:right w:val="nil"/>
            </w:tcBorders>
            <w:vAlign w:val="center"/>
          </w:tcPr>
          <w:p>
            <w:pPr>
              <w:jc w:val="left"/>
              <w:rPr>
                <w:bCs/>
                <w:sz w:val="18"/>
                <w:szCs w:val="18"/>
              </w:rPr>
            </w:pPr>
            <w:r>
              <w:rPr>
                <w:rFonts w:hint="eastAsia"/>
                <w:bCs/>
                <w:sz w:val="18"/>
                <w:szCs w:val="20"/>
              </w:rPr>
              <w:t>综合机关名称：</w:t>
            </w:r>
          </w:p>
        </w:tc>
        <w:tc>
          <w:tcPr>
            <w:tcW w:w="3099" w:type="dxa"/>
            <w:gridSpan w:val="2"/>
            <w:tcBorders>
              <w:top w:val="nil"/>
              <w:left w:val="nil"/>
              <w:bottom w:val="single" w:color="auto" w:sz="8" w:space="0"/>
              <w:right w:val="nil"/>
            </w:tcBorders>
            <w:vAlign w:val="center"/>
          </w:tcPr>
          <w:p>
            <w:pPr>
              <w:spacing w:line="280" w:lineRule="exact"/>
              <w:jc w:val="center"/>
              <w:rPr>
                <w:bCs/>
              </w:rPr>
            </w:pPr>
            <w:r>
              <w:rPr>
                <w:rFonts w:hint="eastAsia"/>
                <w:bCs/>
                <w:sz w:val="18"/>
                <w:szCs w:val="20"/>
              </w:rPr>
              <w:t>２０</w:t>
            </w:r>
            <w:r>
              <w:rPr>
                <w:rFonts w:hint="eastAsia"/>
                <w:bCs/>
                <w:sz w:val="18"/>
                <w:szCs w:val="20"/>
                <w:u w:val="single"/>
              </w:rPr>
              <w:t xml:space="preserve">   </w:t>
            </w:r>
            <w:r>
              <w:rPr>
                <w:rFonts w:hint="eastAsia"/>
                <w:bCs/>
                <w:sz w:val="18"/>
                <w:szCs w:val="20"/>
              </w:rPr>
              <w:t>年</w:t>
            </w:r>
          </w:p>
        </w:tc>
        <w:tc>
          <w:tcPr>
            <w:tcW w:w="1078" w:type="dxa"/>
            <w:gridSpan w:val="2"/>
            <w:tcBorders>
              <w:top w:val="nil"/>
              <w:left w:val="nil"/>
              <w:bottom w:val="single" w:color="auto" w:sz="8" w:space="0"/>
              <w:right w:val="nil"/>
            </w:tcBorders>
            <w:vAlign w:val="center"/>
          </w:tcPr>
          <w:p>
            <w:pPr>
              <w:snapToGrid w:val="0"/>
              <w:spacing w:line="240" w:lineRule="exact"/>
              <w:rPr>
                <w:bCs/>
                <w:sz w:val="18"/>
                <w:szCs w:val="18"/>
              </w:rPr>
            </w:pPr>
            <w:r>
              <w:rPr>
                <w:rFonts w:hint="eastAsia"/>
                <w:bCs/>
                <w:sz w:val="18"/>
                <w:szCs w:val="18"/>
              </w:rPr>
              <w:t>有效期至：</w:t>
            </w:r>
          </w:p>
        </w:tc>
        <w:tc>
          <w:tcPr>
            <w:tcW w:w="1909" w:type="dxa"/>
            <w:gridSpan w:val="2"/>
            <w:tcBorders>
              <w:top w:val="nil"/>
              <w:left w:val="nil"/>
              <w:bottom w:val="single" w:color="auto" w:sz="8" w:space="0"/>
            </w:tcBorders>
            <w:vAlign w:val="center"/>
          </w:tcPr>
          <w:p>
            <w:pPr>
              <w:spacing w:line="240" w:lineRule="exact"/>
              <w:jc w:val="right"/>
              <w:rPr>
                <w:bCs/>
                <w:sz w:val="18"/>
                <w:szCs w:val="18"/>
              </w:rPr>
            </w:pPr>
            <w:r>
              <w:rPr>
                <w:rFonts w:hint="eastAsia"/>
                <w:bCs/>
                <w:sz w:val="18"/>
                <w:szCs w:val="18"/>
              </w:rPr>
              <w:t>２０２５</w:t>
            </w:r>
            <w:r>
              <w:rPr>
                <w:rFonts w:hint="eastAsia"/>
                <w:bCs/>
                <w:sz w:val="18"/>
              </w:rPr>
              <w:t>年１月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tcBorders>
              <w:top w:val="single" w:color="auto" w:sz="8" w:space="0"/>
            </w:tcBorders>
            <w:vAlign w:val="center"/>
          </w:tcPr>
          <w:p>
            <w:pPr>
              <w:spacing w:line="240" w:lineRule="exact"/>
              <w:jc w:val="center"/>
              <w:rPr>
                <w:bCs/>
                <w:sz w:val="18"/>
                <w:szCs w:val="18"/>
              </w:rPr>
            </w:pPr>
            <w:r>
              <w:rPr>
                <w:rFonts w:hint="eastAsia"/>
                <w:bCs/>
                <w:sz w:val="18"/>
                <w:szCs w:val="18"/>
              </w:rPr>
              <w:t>指标名称</w:t>
            </w:r>
          </w:p>
        </w:tc>
        <w:tc>
          <w:tcPr>
            <w:tcW w:w="1437" w:type="dxa"/>
            <w:gridSpan w:val="2"/>
            <w:tcBorders>
              <w:top w:val="single" w:color="auto" w:sz="8" w:space="0"/>
            </w:tcBorders>
            <w:vAlign w:val="center"/>
          </w:tcPr>
          <w:p>
            <w:pPr>
              <w:spacing w:line="240" w:lineRule="exact"/>
              <w:jc w:val="center"/>
              <w:rPr>
                <w:bCs/>
                <w:sz w:val="18"/>
                <w:szCs w:val="18"/>
              </w:rPr>
            </w:pPr>
            <w:r>
              <w:rPr>
                <w:rFonts w:hint="eastAsia"/>
                <w:bCs/>
                <w:sz w:val="18"/>
                <w:szCs w:val="18"/>
              </w:rPr>
              <w:t>计量单位</w:t>
            </w:r>
          </w:p>
        </w:tc>
        <w:tc>
          <w:tcPr>
            <w:tcW w:w="1293" w:type="dxa"/>
            <w:gridSpan w:val="2"/>
            <w:tcBorders>
              <w:top w:val="single" w:color="auto" w:sz="8" w:space="0"/>
            </w:tcBorders>
            <w:vAlign w:val="center"/>
          </w:tcPr>
          <w:p>
            <w:pPr>
              <w:spacing w:line="240" w:lineRule="exact"/>
              <w:jc w:val="center"/>
              <w:rPr>
                <w:bCs/>
                <w:sz w:val="18"/>
              </w:rPr>
            </w:pPr>
            <w:r>
              <w:rPr>
                <w:rFonts w:hint="eastAsia"/>
                <w:bCs/>
                <w:sz w:val="18"/>
                <w:szCs w:val="18"/>
              </w:rPr>
              <w:t>代码</w:t>
            </w:r>
          </w:p>
        </w:tc>
        <w:tc>
          <w:tcPr>
            <w:tcW w:w="1547" w:type="dxa"/>
            <w:tcBorders>
              <w:top w:val="single" w:color="auto" w:sz="8" w:space="0"/>
            </w:tcBorders>
            <w:vAlign w:val="center"/>
          </w:tcPr>
          <w:p>
            <w:pPr>
              <w:spacing w:line="240" w:lineRule="exact"/>
              <w:jc w:val="center"/>
              <w:rPr>
                <w:bCs/>
                <w:sz w:val="18"/>
                <w:szCs w:val="18"/>
              </w:rPr>
            </w:pPr>
            <w:r>
              <w:rPr>
                <w:rFonts w:hint="eastAsia"/>
                <w:bCs/>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40" w:lineRule="exact"/>
              <w:jc w:val="center"/>
              <w:rPr>
                <w:bCs/>
                <w:sz w:val="18"/>
                <w:szCs w:val="18"/>
              </w:rPr>
            </w:pPr>
            <w:r>
              <w:rPr>
                <w:rFonts w:hint="eastAsia"/>
                <w:bCs/>
                <w:sz w:val="18"/>
                <w:szCs w:val="18"/>
              </w:rPr>
              <w:t>甲</w:t>
            </w:r>
          </w:p>
        </w:tc>
        <w:tc>
          <w:tcPr>
            <w:tcW w:w="1437" w:type="dxa"/>
            <w:gridSpan w:val="2"/>
            <w:vAlign w:val="center"/>
          </w:tcPr>
          <w:p>
            <w:pPr>
              <w:spacing w:line="240" w:lineRule="exact"/>
              <w:jc w:val="center"/>
              <w:rPr>
                <w:bCs/>
                <w:sz w:val="18"/>
                <w:szCs w:val="18"/>
              </w:rPr>
            </w:pPr>
            <w:r>
              <w:rPr>
                <w:rFonts w:hint="eastAsia"/>
                <w:bCs/>
                <w:sz w:val="18"/>
                <w:szCs w:val="18"/>
              </w:rPr>
              <w:t>乙</w:t>
            </w:r>
          </w:p>
        </w:tc>
        <w:tc>
          <w:tcPr>
            <w:tcW w:w="1293" w:type="dxa"/>
            <w:gridSpan w:val="2"/>
            <w:vAlign w:val="center"/>
          </w:tcPr>
          <w:p>
            <w:pPr>
              <w:spacing w:line="240" w:lineRule="exact"/>
              <w:jc w:val="center"/>
              <w:rPr>
                <w:bCs/>
                <w:sz w:val="18"/>
                <w:szCs w:val="18"/>
              </w:rPr>
            </w:pPr>
            <w:r>
              <w:rPr>
                <w:rFonts w:hint="eastAsia"/>
                <w:bCs/>
                <w:sz w:val="18"/>
                <w:szCs w:val="18"/>
              </w:rPr>
              <w:t>丙</w:t>
            </w:r>
          </w:p>
        </w:tc>
        <w:tc>
          <w:tcPr>
            <w:tcW w:w="1547" w:type="dxa"/>
            <w:vAlign w:val="center"/>
          </w:tcPr>
          <w:p>
            <w:pPr>
              <w:spacing w:line="240" w:lineRule="exact"/>
              <w:jc w:val="center"/>
              <w:rPr>
                <w:bCs/>
                <w:sz w:val="18"/>
                <w:szCs w:val="18"/>
              </w:rPr>
            </w:pPr>
            <w:r>
              <w:rPr>
                <w:bCs/>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40" w:lineRule="exact"/>
              <w:ind w:hanging="1"/>
              <w:rPr>
                <w:b/>
                <w:sz w:val="18"/>
                <w:szCs w:val="18"/>
              </w:rPr>
            </w:pPr>
            <w:r>
              <w:rPr>
                <w:b/>
                <w:sz w:val="18"/>
                <w:szCs w:val="18"/>
              </w:rPr>
              <w:t>一、各类</w:t>
            </w:r>
            <w:r>
              <w:rPr>
                <w:rFonts w:hint="eastAsia"/>
                <w:b/>
                <w:sz w:val="18"/>
                <w:szCs w:val="18"/>
              </w:rPr>
              <w:t>项目</w:t>
            </w:r>
            <w:r>
              <w:rPr>
                <w:b/>
                <w:sz w:val="18"/>
                <w:szCs w:val="18"/>
              </w:rPr>
              <w:t>及投资情况</w:t>
            </w:r>
          </w:p>
        </w:tc>
        <w:tc>
          <w:tcPr>
            <w:tcW w:w="1437" w:type="dxa"/>
            <w:gridSpan w:val="2"/>
            <w:vAlign w:val="center"/>
          </w:tcPr>
          <w:p>
            <w:pPr>
              <w:spacing w:line="240" w:lineRule="exact"/>
              <w:jc w:val="center"/>
              <w:rPr>
                <w:bCs/>
              </w:rPr>
            </w:pPr>
            <w:r>
              <w:rPr>
                <w:bCs/>
                <w:kern w:val="0"/>
                <w:sz w:val="18"/>
                <w:szCs w:val="18"/>
              </w:rPr>
              <w:t>—</w:t>
            </w:r>
          </w:p>
        </w:tc>
        <w:tc>
          <w:tcPr>
            <w:tcW w:w="1293" w:type="dxa"/>
            <w:gridSpan w:val="2"/>
            <w:vAlign w:val="center"/>
          </w:tcPr>
          <w:p>
            <w:pPr>
              <w:spacing w:line="240" w:lineRule="exact"/>
              <w:jc w:val="center"/>
              <w:rPr>
                <w:bCs/>
              </w:rPr>
            </w:pPr>
            <w:r>
              <w:rPr>
                <w:bCs/>
                <w:kern w:val="0"/>
                <w:sz w:val="18"/>
                <w:szCs w:val="18"/>
              </w:rPr>
              <w:t>—</w:t>
            </w:r>
          </w:p>
        </w:tc>
        <w:tc>
          <w:tcPr>
            <w:tcW w:w="1547" w:type="dxa"/>
            <w:vAlign w:val="center"/>
          </w:tcPr>
          <w:p>
            <w:pPr>
              <w:spacing w:line="240" w:lineRule="exact"/>
              <w:jc w:val="center"/>
              <w:rPr>
                <w:bCs/>
              </w:rPr>
            </w:pPr>
            <w:r>
              <w:rPr>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vAlign w:val="center"/>
          </w:tcPr>
          <w:p>
            <w:pPr>
              <w:spacing w:line="280" w:lineRule="exact"/>
              <w:rPr>
                <w:bCs/>
                <w:sz w:val="18"/>
                <w:szCs w:val="18"/>
              </w:rPr>
            </w:pPr>
            <w:r>
              <w:rPr>
                <w:rFonts w:hint="eastAsia"/>
                <w:bCs/>
                <w:sz w:val="18"/>
                <w:szCs w:val="18"/>
              </w:rPr>
              <w:t>本年固定资产投资（不含农户）(00≥00_1+00_2+00_3,01_1)</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KC00</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vAlign w:val="center"/>
          </w:tcPr>
          <w:p>
            <w:pPr>
              <w:spacing w:line="280" w:lineRule="exact"/>
              <w:ind w:firstLine="360" w:firstLineChars="200"/>
              <w:rPr>
                <w:bCs/>
                <w:sz w:val="18"/>
                <w:szCs w:val="18"/>
              </w:rPr>
            </w:pPr>
            <w:r>
              <w:rPr>
                <w:rFonts w:hint="eastAsia"/>
                <w:bCs/>
                <w:sz w:val="18"/>
                <w:szCs w:val="18"/>
              </w:rPr>
              <w:t>其中：政府投资</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KC00_1</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vAlign w:val="center"/>
          </w:tcPr>
          <w:p>
            <w:pPr>
              <w:spacing w:line="280" w:lineRule="exact"/>
              <w:ind w:firstLine="360" w:firstLineChars="200"/>
              <w:rPr>
                <w:bCs/>
                <w:sz w:val="18"/>
                <w:szCs w:val="18"/>
              </w:rPr>
            </w:pPr>
            <w:r>
              <w:rPr>
                <w:rFonts w:hint="eastAsia"/>
                <w:bCs/>
                <w:sz w:val="18"/>
                <w:szCs w:val="18"/>
              </w:rPr>
              <w:t>其中：国有独资及国有控股企业投资</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KC00_2</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vAlign w:val="center"/>
          </w:tcPr>
          <w:p>
            <w:pPr>
              <w:spacing w:line="280" w:lineRule="exact"/>
              <w:rPr>
                <w:bCs/>
                <w:sz w:val="18"/>
                <w:szCs w:val="18"/>
              </w:rPr>
            </w:pPr>
            <w:r>
              <w:rPr>
                <w:rFonts w:hint="eastAsia"/>
                <w:bCs/>
                <w:sz w:val="18"/>
                <w:szCs w:val="18"/>
              </w:rPr>
              <w:t>民间投资</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KC00_3</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vAlign w:val="center"/>
          </w:tcPr>
          <w:p>
            <w:pPr>
              <w:spacing w:line="280" w:lineRule="exact"/>
              <w:ind w:firstLine="360" w:firstLineChars="200"/>
              <w:rPr>
                <w:bCs/>
                <w:sz w:val="18"/>
                <w:szCs w:val="18"/>
              </w:rPr>
            </w:pPr>
            <w:r>
              <w:rPr>
                <w:rFonts w:hint="eastAsia"/>
                <w:bCs/>
                <w:sz w:val="18"/>
                <w:szCs w:val="18"/>
              </w:rPr>
              <w:t>其中：本年基础设施投资</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KC01_1</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vAlign w:val="center"/>
          </w:tcPr>
          <w:p>
            <w:pPr>
              <w:spacing w:line="280" w:lineRule="exact"/>
              <w:ind w:firstLine="0" w:firstLineChars="0"/>
              <w:rPr>
                <w:rFonts w:hint="eastAsia"/>
                <w:bCs/>
                <w:sz w:val="18"/>
                <w:szCs w:val="18"/>
              </w:rPr>
            </w:pPr>
            <w:r>
              <w:rPr>
                <w:rFonts w:hint="eastAsia"/>
                <w:bCs/>
                <w:sz w:val="18"/>
                <w:szCs w:val="18"/>
              </w:rPr>
              <w:t>本年在建固定</w:t>
            </w:r>
            <w:r>
              <w:rPr>
                <w:bCs/>
                <w:sz w:val="18"/>
                <w:szCs w:val="18"/>
              </w:rPr>
              <w:t>资产投资</w:t>
            </w:r>
            <w:r>
              <w:rPr>
                <w:rFonts w:hint="eastAsia"/>
                <w:bCs/>
                <w:sz w:val="18"/>
                <w:szCs w:val="18"/>
              </w:rPr>
              <w:t>项目数</w:t>
            </w:r>
          </w:p>
        </w:tc>
        <w:tc>
          <w:tcPr>
            <w:tcW w:w="1437" w:type="dxa"/>
            <w:gridSpan w:val="2"/>
            <w:vAlign w:val="center"/>
          </w:tcPr>
          <w:p>
            <w:pPr>
              <w:widowControl/>
              <w:spacing w:line="280" w:lineRule="exact"/>
              <w:jc w:val="center"/>
              <w:rPr>
                <w:rFonts w:hint="eastAsia"/>
                <w:bCs/>
                <w:sz w:val="18"/>
                <w:szCs w:val="18"/>
              </w:rPr>
            </w:pPr>
            <w:r>
              <w:rPr>
                <w:rFonts w:hint="eastAsia"/>
                <w:bCs/>
                <w:sz w:val="18"/>
                <w:szCs w:val="18"/>
              </w:rPr>
              <w:t>个</w:t>
            </w:r>
          </w:p>
        </w:tc>
        <w:tc>
          <w:tcPr>
            <w:tcW w:w="1293" w:type="dxa"/>
            <w:gridSpan w:val="2"/>
            <w:vAlign w:val="center"/>
          </w:tcPr>
          <w:p>
            <w:pPr>
              <w:spacing w:line="280" w:lineRule="exact"/>
              <w:jc w:val="center"/>
              <w:rPr>
                <w:bCs/>
                <w:sz w:val="18"/>
                <w:szCs w:val="18"/>
              </w:rPr>
            </w:pPr>
            <w:r>
              <w:rPr>
                <w:bCs/>
                <w:sz w:val="18"/>
                <w:szCs w:val="18"/>
              </w:rPr>
              <w:t>KC02</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vAlign w:val="center"/>
          </w:tcPr>
          <w:p>
            <w:pPr>
              <w:spacing w:line="280" w:lineRule="exact"/>
              <w:ind w:firstLine="360" w:firstLineChars="200"/>
              <w:rPr>
                <w:rFonts w:hint="eastAsia"/>
                <w:bCs/>
                <w:sz w:val="18"/>
                <w:szCs w:val="18"/>
              </w:rPr>
            </w:pPr>
            <w:r>
              <w:rPr>
                <w:rFonts w:hint="eastAsia"/>
                <w:bCs/>
                <w:sz w:val="18"/>
                <w:szCs w:val="18"/>
              </w:rPr>
              <w:t>其中</w:t>
            </w:r>
            <w:r>
              <w:rPr>
                <w:bCs/>
                <w:sz w:val="18"/>
                <w:szCs w:val="18"/>
              </w:rPr>
              <w:t>：</w:t>
            </w:r>
            <w:r>
              <w:rPr>
                <w:rFonts w:hint="eastAsia"/>
                <w:bCs/>
                <w:sz w:val="18"/>
                <w:szCs w:val="18"/>
              </w:rPr>
              <w:t>新开工建设</w:t>
            </w:r>
            <w:r>
              <w:rPr>
                <w:bCs/>
                <w:sz w:val="18"/>
                <w:szCs w:val="18"/>
              </w:rPr>
              <w:t>项目数</w:t>
            </w:r>
          </w:p>
        </w:tc>
        <w:tc>
          <w:tcPr>
            <w:tcW w:w="1437" w:type="dxa"/>
            <w:gridSpan w:val="2"/>
            <w:vAlign w:val="center"/>
          </w:tcPr>
          <w:p>
            <w:pPr>
              <w:widowControl/>
              <w:spacing w:line="280" w:lineRule="exact"/>
              <w:jc w:val="center"/>
              <w:rPr>
                <w:rFonts w:hint="eastAsia"/>
                <w:bCs/>
                <w:sz w:val="18"/>
                <w:szCs w:val="18"/>
              </w:rPr>
            </w:pPr>
            <w:r>
              <w:rPr>
                <w:rFonts w:hint="eastAsia"/>
                <w:bCs/>
                <w:sz w:val="18"/>
                <w:szCs w:val="18"/>
              </w:rPr>
              <w:t>个</w:t>
            </w:r>
          </w:p>
        </w:tc>
        <w:tc>
          <w:tcPr>
            <w:tcW w:w="1293" w:type="dxa"/>
            <w:gridSpan w:val="2"/>
            <w:vAlign w:val="center"/>
          </w:tcPr>
          <w:p>
            <w:pPr>
              <w:spacing w:line="280" w:lineRule="exact"/>
              <w:jc w:val="center"/>
              <w:rPr>
                <w:bCs/>
                <w:sz w:val="18"/>
                <w:szCs w:val="18"/>
              </w:rPr>
            </w:pPr>
            <w:r>
              <w:rPr>
                <w:bCs/>
                <w:sz w:val="18"/>
                <w:szCs w:val="18"/>
              </w:rPr>
              <w:t>KC02_1</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vAlign w:val="center"/>
          </w:tcPr>
          <w:p>
            <w:pPr>
              <w:spacing w:line="280" w:lineRule="exact"/>
              <w:ind w:firstLine="360" w:firstLineChars="200"/>
              <w:rPr>
                <w:rFonts w:hint="eastAsia"/>
                <w:bCs/>
                <w:sz w:val="18"/>
                <w:szCs w:val="18"/>
              </w:rPr>
            </w:pPr>
            <w:r>
              <w:rPr>
                <w:rFonts w:hint="eastAsia"/>
                <w:bCs/>
                <w:sz w:val="18"/>
                <w:szCs w:val="18"/>
              </w:rPr>
              <w:t>其中</w:t>
            </w:r>
            <w:r>
              <w:rPr>
                <w:bCs/>
                <w:sz w:val="18"/>
                <w:szCs w:val="18"/>
              </w:rPr>
              <w:t>：</w:t>
            </w:r>
            <w:r>
              <w:rPr>
                <w:rFonts w:hint="eastAsia"/>
                <w:bCs/>
                <w:sz w:val="18"/>
                <w:szCs w:val="18"/>
              </w:rPr>
              <w:t>工业企业技术改造项目数</w:t>
            </w:r>
          </w:p>
        </w:tc>
        <w:tc>
          <w:tcPr>
            <w:tcW w:w="1437" w:type="dxa"/>
            <w:gridSpan w:val="2"/>
            <w:vAlign w:val="center"/>
          </w:tcPr>
          <w:p>
            <w:pPr>
              <w:widowControl/>
              <w:spacing w:line="280" w:lineRule="exact"/>
              <w:jc w:val="center"/>
              <w:rPr>
                <w:rFonts w:hint="eastAsia"/>
                <w:bCs/>
                <w:sz w:val="18"/>
                <w:szCs w:val="18"/>
              </w:rPr>
            </w:pPr>
            <w:r>
              <w:rPr>
                <w:rFonts w:hint="eastAsia"/>
                <w:bCs/>
                <w:sz w:val="18"/>
                <w:szCs w:val="18"/>
              </w:rPr>
              <w:t>个</w:t>
            </w:r>
          </w:p>
        </w:tc>
        <w:tc>
          <w:tcPr>
            <w:tcW w:w="1293" w:type="dxa"/>
            <w:gridSpan w:val="2"/>
            <w:vAlign w:val="center"/>
          </w:tcPr>
          <w:p>
            <w:pPr>
              <w:spacing w:line="280" w:lineRule="exact"/>
              <w:jc w:val="center"/>
              <w:rPr>
                <w:bCs/>
                <w:sz w:val="18"/>
                <w:szCs w:val="18"/>
              </w:rPr>
            </w:pPr>
            <w:r>
              <w:rPr>
                <w:bCs/>
                <w:sz w:val="18"/>
                <w:szCs w:val="18"/>
              </w:rPr>
              <w:t>KC02_2</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vAlign w:val="center"/>
          </w:tcPr>
          <w:p>
            <w:pPr>
              <w:spacing w:line="280" w:lineRule="exact"/>
              <w:ind w:firstLine="360" w:firstLineChars="200"/>
              <w:rPr>
                <w:rFonts w:hint="eastAsia"/>
                <w:bCs/>
                <w:sz w:val="18"/>
                <w:szCs w:val="18"/>
              </w:rPr>
            </w:pPr>
            <w:r>
              <w:rPr>
                <w:rFonts w:hint="eastAsia"/>
                <w:bCs/>
                <w:sz w:val="18"/>
                <w:szCs w:val="18"/>
              </w:rPr>
              <w:t>其中</w:t>
            </w:r>
            <w:r>
              <w:rPr>
                <w:bCs/>
                <w:sz w:val="18"/>
                <w:szCs w:val="18"/>
              </w:rPr>
              <w:t>：</w:t>
            </w:r>
            <w:r>
              <w:rPr>
                <w:rFonts w:hint="eastAsia"/>
                <w:bCs/>
                <w:sz w:val="18"/>
                <w:szCs w:val="18"/>
              </w:rPr>
              <w:t>信息类新型基础设施项目</w:t>
            </w:r>
          </w:p>
        </w:tc>
        <w:tc>
          <w:tcPr>
            <w:tcW w:w="1437" w:type="dxa"/>
            <w:gridSpan w:val="2"/>
            <w:vAlign w:val="center"/>
          </w:tcPr>
          <w:p>
            <w:pPr>
              <w:widowControl/>
              <w:spacing w:line="280" w:lineRule="exact"/>
              <w:jc w:val="center"/>
              <w:rPr>
                <w:rFonts w:hint="eastAsia"/>
                <w:bCs/>
                <w:sz w:val="18"/>
                <w:szCs w:val="18"/>
              </w:rPr>
            </w:pPr>
            <w:r>
              <w:rPr>
                <w:rFonts w:hint="eastAsia"/>
                <w:bCs/>
                <w:sz w:val="18"/>
                <w:szCs w:val="18"/>
              </w:rPr>
              <w:t>个</w:t>
            </w:r>
          </w:p>
        </w:tc>
        <w:tc>
          <w:tcPr>
            <w:tcW w:w="1293" w:type="dxa"/>
            <w:gridSpan w:val="2"/>
            <w:vAlign w:val="center"/>
          </w:tcPr>
          <w:p>
            <w:pPr>
              <w:spacing w:line="280" w:lineRule="exact"/>
              <w:jc w:val="center"/>
              <w:rPr>
                <w:bCs/>
                <w:sz w:val="18"/>
                <w:szCs w:val="18"/>
              </w:rPr>
            </w:pPr>
            <w:r>
              <w:rPr>
                <w:bCs/>
                <w:sz w:val="18"/>
                <w:szCs w:val="18"/>
              </w:rPr>
              <w:t>KC02_3</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vAlign w:val="center"/>
          </w:tcPr>
          <w:p>
            <w:pPr>
              <w:spacing w:line="280" w:lineRule="exact"/>
              <w:ind w:firstLine="360" w:firstLineChars="200"/>
              <w:rPr>
                <w:rFonts w:hint="eastAsia"/>
                <w:bCs/>
                <w:sz w:val="18"/>
                <w:szCs w:val="18"/>
              </w:rPr>
            </w:pPr>
            <w:r>
              <w:rPr>
                <w:rFonts w:hint="eastAsia"/>
                <w:bCs/>
                <w:sz w:val="18"/>
                <w:szCs w:val="18"/>
              </w:rPr>
              <w:t>其中</w:t>
            </w:r>
            <w:r>
              <w:rPr>
                <w:bCs/>
                <w:sz w:val="18"/>
                <w:szCs w:val="18"/>
              </w:rPr>
              <w:t>：</w:t>
            </w:r>
            <w:r>
              <w:rPr>
                <w:rFonts w:hint="eastAsia"/>
                <w:bCs/>
                <w:sz w:val="18"/>
                <w:szCs w:val="18"/>
              </w:rPr>
              <w:t>融合类新型基础设施项目</w:t>
            </w:r>
          </w:p>
        </w:tc>
        <w:tc>
          <w:tcPr>
            <w:tcW w:w="1437" w:type="dxa"/>
            <w:gridSpan w:val="2"/>
            <w:vAlign w:val="center"/>
          </w:tcPr>
          <w:p>
            <w:pPr>
              <w:widowControl/>
              <w:spacing w:line="280" w:lineRule="exact"/>
              <w:jc w:val="center"/>
              <w:rPr>
                <w:rFonts w:hint="eastAsia"/>
                <w:bCs/>
                <w:sz w:val="18"/>
                <w:szCs w:val="18"/>
              </w:rPr>
            </w:pPr>
            <w:r>
              <w:rPr>
                <w:rFonts w:hint="eastAsia"/>
                <w:bCs/>
                <w:sz w:val="18"/>
                <w:szCs w:val="18"/>
              </w:rPr>
              <w:t>个</w:t>
            </w:r>
          </w:p>
        </w:tc>
        <w:tc>
          <w:tcPr>
            <w:tcW w:w="1293" w:type="dxa"/>
            <w:gridSpan w:val="2"/>
            <w:vAlign w:val="center"/>
          </w:tcPr>
          <w:p>
            <w:pPr>
              <w:spacing w:line="280" w:lineRule="exact"/>
              <w:jc w:val="center"/>
              <w:rPr>
                <w:bCs/>
                <w:sz w:val="18"/>
                <w:szCs w:val="18"/>
              </w:rPr>
            </w:pPr>
            <w:r>
              <w:rPr>
                <w:bCs/>
                <w:sz w:val="18"/>
                <w:szCs w:val="18"/>
              </w:rPr>
              <w:t>KC02_4</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vAlign w:val="center"/>
          </w:tcPr>
          <w:p>
            <w:pPr>
              <w:spacing w:line="280" w:lineRule="exact"/>
              <w:ind w:firstLine="360" w:firstLineChars="200"/>
              <w:rPr>
                <w:rFonts w:hint="eastAsia"/>
                <w:bCs/>
                <w:sz w:val="18"/>
                <w:szCs w:val="18"/>
              </w:rPr>
            </w:pPr>
            <w:r>
              <w:rPr>
                <w:rFonts w:hint="eastAsia"/>
                <w:bCs/>
                <w:sz w:val="18"/>
                <w:szCs w:val="18"/>
              </w:rPr>
              <w:t>其中</w:t>
            </w:r>
            <w:r>
              <w:rPr>
                <w:bCs/>
                <w:sz w:val="18"/>
                <w:szCs w:val="18"/>
              </w:rPr>
              <w:t>：</w:t>
            </w:r>
            <w:r>
              <w:rPr>
                <w:rFonts w:hint="eastAsia"/>
                <w:bCs/>
                <w:sz w:val="18"/>
                <w:szCs w:val="18"/>
              </w:rPr>
              <w:t>创新类新型基础设施项目</w:t>
            </w:r>
          </w:p>
        </w:tc>
        <w:tc>
          <w:tcPr>
            <w:tcW w:w="1437" w:type="dxa"/>
            <w:gridSpan w:val="2"/>
            <w:vAlign w:val="center"/>
          </w:tcPr>
          <w:p>
            <w:pPr>
              <w:widowControl/>
              <w:spacing w:line="280" w:lineRule="exact"/>
              <w:jc w:val="center"/>
              <w:rPr>
                <w:rFonts w:hint="eastAsia"/>
                <w:bCs/>
                <w:sz w:val="18"/>
                <w:szCs w:val="18"/>
              </w:rPr>
            </w:pPr>
            <w:r>
              <w:rPr>
                <w:rFonts w:hint="eastAsia"/>
                <w:bCs/>
                <w:sz w:val="18"/>
                <w:szCs w:val="18"/>
              </w:rPr>
              <w:t>个</w:t>
            </w:r>
          </w:p>
        </w:tc>
        <w:tc>
          <w:tcPr>
            <w:tcW w:w="1293" w:type="dxa"/>
            <w:gridSpan w:val="2"/>
            <w:vAlign w:val="center"/>
          </w:tcPr>
          <w:p>
            <w:pPr>
              <w:spacing w:line="280" w:lineRule="exact"/>
              <w:jc w:val="center"/>
              <w:rPr>
                <w:bCs/>
                <w:sz w:val="18"/>
                <w:szCs w:val="18"/>
              </w:rPr>
            </w:pPr>
            <w:r>
              <w:rPr>
                <w:bCs/>
                <w:sz w:val="18"/>
                <w:szCs w:val="18"/>
              </w:rPr>
              <w:t>KC02_5</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vAlign w:val="center"/>
          </w:tcPr>
          <w:p>
            <w:pPr>
              <w:spacing w:line="280" w:lineRule="exact"/>
              <w:ind w:firstLine="360" w:firstLineChars="200"/>
              <w:rPr>
                <w:rFonts w:hint="eastAsia"/>
                <w:bCs/>
                <w:sz w:val="18"/>
                <w:szCs w:val="18"/>
              </w:rPr>
            </w:pPr>
            <w:r>
              <w:rPr>
                <w:rFonts w:hint="eastAsia"/>
                <w:bCs/>
                <w:sz w:val="18"/>
                <w:szCs w:val="18"/>
              </w:rPr>
              <w:t>其中</w:t>
            </w:r>
            <w:r>
              <w:rPr>
                <w:bCs/>
                <w:sz w:val="18"/>
                <w:szCs w:val="18"/>
              </w:rPr>
              <w:t>：</w:t>
            </w:r>
            <w:r>
              <w:rPr>
                <w:rFonts w:hint="eastAsia"/>
                <w:bCs/>
                <w:sz w:val="18"/>
                <w:szCs w:val="18"/>
              </w:rPr>
              <w:t>在建</w:t>
            </w:r>
            <w:r>
              <w:rPr>
                <w:bCs/>
                <w:sz w:val="18"/>
                <w:szCs w:val="18"/>
              </w:rPr>
              <w:t>“</w:t>
            </w:r>
            <w:r>
              <w:rPr>
                <w:rFonts w:hint="eastAsia"/>
                <w:bCs/>
                <w:sz w:val="18"/>
                <w:szCs w:val="18"/>
              </w:rPr>
              <w:t>三新</w:t>
            </w:r>
            <w:r>
              <w:rPr>
                <w:bCs/>
                <w:sz w:val="18"/>
                <w:szCs w:val="18"/>
              </w:rPr>
              <w:t>”</w:t>
            </w:r>
            <w:r>
              <w:rPr>
                <w:rFonts w:hint="eastAsia"/>
                <w:bCs/>
                <w:sz w:val="18"/>
                <w:szCs w:val="18"/>
              </w:rPr>
              <w:t>项目</w:t>
            </w:r>
          </w:p>
        </w:tc>
        <w:tc>
          <w:tcPr>
            <w:tcW w:w="1437" w:type="dxa"/>
            <w:gridSpan w:val="2"/>
            <w:vAlign w:val="center"/>
          </w:tcPr>
          <w:p>
            <w:pPr>
              <w:widowControl/>
              <w:spacing w:line="280" w:lineRule="exact"/>
              <w:jc w:val="center"/>
              <w:rPr>
                <w:rFonts w:hint="eastAsia"/>
                <w:bCs/>
                <w:sz w:val="18"/>
                <w:szCs w:val="18"/>
              </w:rPr>
            </w:pPr>
            <w:r>
              <w:rPr>
                <w:rFonts w:hint="eastAsia"/>
                <w:bCs/>
                <w:sz w:val="18"/>
                <w:szCs w:val="18"/>
              </w:rPr>
              <w:t>个</w:t>
            </w:r>
          </w:p>
        </w:tc>
        <w:tc>
          <w:tcPr>
            <w:tcW w:w="1293" w:type="dxa"/>
            <w:gridSpan w:val="2"/>
            <w:vAlign w:val="center"/>
          </w:tcPr>
          <w:p>
            <w:pPr>
              <w:spacing w:line="280" w:lineRule="exact"/>
              <w:jc w:val="center"/>
              <w:rPr>
                <w:bCs/>
                <w:sz w:val="18"/>
                <w:szCs w:val="18"/>
              </w:rPr>
            </w:pPr>
            <w:r>
              <w:rPr>
                <w:bCs/>
                <w:sz w:val="18"/>
                <w:szCs w:val="18"/>
              </w:rPr>
              <w:t>KC02_6</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vAlign w:val="center"/>
          </w:tcPr>
          <w:p>
            <w:pPr>
              <w:spacing w:line="280" w:lineRule="exact"/>
              <w:ind w:firstLine="360" w:firstLineChars="200"/>
              <w:rPr>
                <w:rFonts w:hint="eastAsia"/>
                <w:bCs/>
                <w:sz w:val="18"/>
                <w:szCs w:val="18"/>
              </w:rPr>
            </w:pPr>
            <w:r>
              <w:rPr>
                <w:rFonts w:hint="eastAsia"/>
                <w:bCs/>
                <w:sz w:val="18"/>
                <w:szCs w:val="18"/>
              </w:rPr>
              <w:t>其中</w:t>
            </w:r>
            <w:r>
              <w:rPr>
                <w:bCs/>
                <w:sz w:val="18"/>
                <w:szCs w:val="18"/>
              </w:rPr>
              <w:t>：</w:t>
            </w:r>
            <w:r>
              <w:rPr>
                <w:rFonts w:hint="eastAsia"/>
                <w:bCs/>
                <w:sz w:val="18"/>
                <w:szCs w:val="18"/>
              </w:rPr>
              <w:t>政府专项债项目</w:t>
            </w:r>
          </w:p>
        </w:tc>
        <w:tc>
          <w:tcPr>
            <w:tcW w:w="1437" w:type="dxa"/>
            <w:gridSpan w:val="2"/>
            <w:vAlign w:val="center"/>
          </w:tcPr>
          <w:p>
            <w:pPr>
              <w:widowControl/>
              <w:spacing w:line="280" w:lineRule="exact"/>
              <w:jc w:val="center"/>
              <w:rPr>
                <w:rFonts w:hint="eastAsia"/>
                <w:bCs/>
                <w:sz w:val="18"/>
                <w:szCs w:val="18"/>
              </w:rPr>
            </w:pPr>
            <w:r>
              <w:rPr>
                <w:rFonts w:hint="eastAsia"/>
                <w:bCs/>
                <w:sz w:val="18"/>
                <w:szCs w:val="18"/>
              </w:rPr>
              <w:t>个</w:t>
            </w:r>
          </w:p>
        </w:tc>
        <w:tc>
          <w:tcPr>
            <w:tcW w:w="1293" w:type="dxa"/>
            <w:gridSpan w:val="2"/>
            <w:vAlign w:val="center"/>
          </w:tcPr>
          <w:p>
            <w:pPr>
              <w:spacing w:line="280" w:lineRule="exact"/>
              <w:jc w:val="center"/>
              <w:rPr>
                <w:bCs/>
                <w:sz w:val="18"/>
                <w:szCs w:val="18"/>
              </w:rPr>
            </w:pPr>
            <w:r>
              <w:rPr>
                <w:bCs/>
                <w:sz w:val="18"/>
                <w:szCs w:val="18"/>
              </w:rPr>
              <w:t>KC02_7</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left="-3" w:leftChars="-2" w:right="-92" w:rightChars="-44" w:hanging="1"/>
              <w:rPr>
                <w:b/>
                <w:sz w:val="18"/>
                <w:szCs w:val="18"/>
              </w:rPr>
            </w:pPr>
            <w:r>
              <w:rPr>
                <w:b/>
                <w:sz w:val="18"/>
                <w:szCs w:val="18"/>
              </w:rPr>
              <w:t>二、财政收支情况</w:t>
            </w:r>
          </w:p>
        </w:tc>
        <w:tc>
          <w:tcPr>
            <w:tcW w:w="1437" w:type="dxa"/>
            <w:gridSpan w:val="2"/>
            <w:vAlign w:val="center"/>
          </w:tcPr>
          <w:p>
            <w:pPr>
              <w:jc w:val="center"/>
              <w:rPr>
                <w:bCs/>
              </w:rPr>
            </w:pPr>
            <w:r>
              <w:rPr>
                <w:bCs/>
                <w:kern w:val="0"/>
                <w:sz w:val="18"/>
                <w:szCs w:val="18"/>
              </w:rPr>
              <w:t>—</w:t>
            </w:r>
          </w:p>
        </w:tc>
        <w:tc>
          <w:tcPr>
            <w:tcW w:w="1293" w:type="dxa"/>
            <w:gridSpan w:val="2"/>
            <w:vAlign w:val="center"/>
          </w:tcPr>
          <w:p>
            <w:pPr>
              <w:jc w:val="center"/>
              <w:rPr>
                <w:bCs/>
              </w:rPr>
            </w:pPr>
            <w:r>
              <w:rPr>
                <w:bCs/>
                <w:kern w:val="0"/>
                <w:sz w:val="18"/>
                <w:szCs w:val="18"/>
              </w:rPr>
              <w:t>—</w:t>
            </w:r>
          </w:p>
        </w:tc>
        <w:tc>
          <w:tcPr>
            <w:tcW w:w="1547" w:type="dxa"/>
            <w:vAlign w:val="center"/>
          </w:tcPr>
          <w:p>
            <w:pPr>
              <w:jc w:val="center"/>
              <w:rPr>
                <w:bCs/>
              </w:rPr>
            </w:pPr>
            <w:r>
              <w:rPr>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rPr>
                <w:bCs/>
                <w:sz w:val="18"/>
                <w:szCs w:val="18"/>
              </w:rPr>
            </w:pPr>
            <w:r>
              <w:rPr>
                <w:rFonts w:hint="eastAsia"/>
                <w:bCs/>
                <w:sz w:val="18"/>
                <w:szCs w:val="18"/>
              </w:rPr>
              <w:t>高新区财政总收入</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KC07</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firstLine="360" w:firstLineChars="200"/>
              <w:rPr>
                <w:bCs/>
                <w:sz w:val="18"/>
                <w:szCs w:val="18"/>
              </w:rPr>
            </w:pPr>
            <w:r>
              <w:rPr>
                <w:rFonts w:hint="eastAsia"/>
                <w:bCs/>
                <w:sz w:val="18"/>
                <w:szCs w:val="18"/>
              </w:rPr>
              <w:t>其中：核心园区财政总收入</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KC07_0</w:t>
            </w:r>
          </w:p>
        </w:tc>
        <w:tc>
          <w:tcPr>
            <w:tcW w:w="1547" w:type="dxa"/>
            <w:vAlign w:val="center"/>
          </w:tcPr>
          <w:p>
            <w:pPr>
              <w:spacing w:line="280" w:lineRule="exact"/>
              <w:jc w:val="center"/>
              <w:rPr>
                <w:bCs/>
                <w:sz w:val="18"/>
                <w:szCs w:val="18"/>
                <w:highlight w:val="yellow"/>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firstLine="360" w:firstLineChars="200"/>
              <w:rPr>
                <w:bCs/>
                <w:sz w:val="18"/>
                <w:szCs w:val="18"/>
              </w:rPr>
            </w:pPr>
            <w:r>
              <w:rPr>
                <w:rFonts w:hint="eastAsia"/>
                <w:bCs/>
                <w:sz w:val="18"/>
                <w:szCs w:val="18"/>
              </w:rPr>
              <w:t>其中：公共财政预算收入</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KC07_1</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firstLine="900" w:firstLineChars="500"/>
              <w:rPr>
                <w:bCs/>
                <w:sz w:val="18"/>
                <w:szCs w:val="18"/>
              </w:rPr>
            </w:pPr>
            <w:r>
              <w:rPr>
                <w:rFonts w:hint="eastAsia"/>
                <w:bCs/>
                <w:sz w:val="18"/>
                <w:szCs w:val="18"/>
              </w:rPr>
              <w:t>其中：核心园区公共财政预算收入</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KC07_01</w:t>
            </w:r>
          </w:p>
        </w:tc>
        <w:tc>
          <w:tcPr>
            <w:tcW w:w="1547" w:type="dxa"/>
            <w:vAlign w:val="center"/>
          </w:tcPr>
          <w:p>
            <w:pPr>
              <w:spacing w:line="280" w:lineRule="exact"/>
              <w:jc w:val="center"/>
              <w:rPr>
                <w:bCs/>
                <w:sz w:val="18"/>
                <w:szCs w:val="18"/>
                <w:highlight w:val="yellow"/>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rPr>
                <w:bCs/>
                <w:sz w:val="18"/>
                <w:szCs w:val="18"/>
              </w:rPr>
            </w:pPr>
            <w:r>
              <w:rPr>
                <w:rFonts w:hint="eastAsia"/>
                <w:bCs/>
                <w:sz w:val="18"/>
                <w:szCs w:val="18"/>
              </w:rPr>
              <w:t>高新区管委会可支配财力</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rPr>
            </w:pPr>
            <w:r>
              <w:rPr>
                <w:bCs/>
                <w:sz w:val="18"/>
                <w:szCs w:val="18"/>
              </w:rPr>
              <w:t>KC07_2</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left="-3" w:leftChars="-2" w:hanging="1"/>
              <w:rPr>
                <w:bCs/>
                <w:sz w:val="18"/>
                <w:szCs w:val="18"/>
              </w:rPr>
            </w:pPr>
            <w:r>
              <w:rPr>
                <w:rFonts w:hint="eastAsia"/>
                <w:bCs/>
                <w:sz w:val="18"/>
                <w:szCs w:val="18"/>
              </w:rPr>
              <w:t>高新区税收收入</w:t>
            </w:r>
          </w:p>
        </w:tc>
        <w:tc>
          <w:tcPr>
            <w:tcW w:w="1437" w:type="dxa"/>
            <w:gridSpan w:val="2"/>
            <w:vAlign w:val="center"/>
          </w:tcPr>
          <w:p>
            <w:pPr>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KC43</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left="-3" w:leftChars="-2" w:hanging="1"/>
              <w:rPr>
                <w:bCs/>
                <w:sz w:val="18"/>
                <w:szCs w:val="18"/>
              </w:rPr>
            </w:pPr>
            <w:r>
              <w:rPr>
                <w:rFonts w:hint="eastAsia"/>
                <w:bCs/>
                <w:sz w:val="18"/>
                <w:szCs w:val="18"/>
              </w:rPr>
              <w:t>高新区财政总支出</w:t>
            </w:r>
          </w:p>
        </w:tc>
        <w:tc>
          <w:tcPr>
            <w:tcW w:w="1437" w:type="dxa"/>
            <w:gridSpan w:val="2"/>
            <w:vAlign w:val="center"/>
          </w:tcPr>
          <w:p>
            <w:pPr>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rPr>
            </w:pPr>
            <w:r>
              <w:rPr>
                <w:bCs/>
                <w:sz w:val="18"/>
                <w:szCs w:val="18"/>
              </w:rPr>
              <w:t>KC40</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left="-4" w:leftChars="-2" w:firstLine="360" w:firstLineChars="200"/>
              <w:rPr>
                <w:bCs/>
                <w:sz w:val="18"/>
                <w:szCs w:val="18"/>
              </w:rPr>
            </w:pPr>
            <w:r>
              <w:rPr>
                <w:rFonts w:hint="eastAsia"/>
                <w:bCs/>
                <w:sz w:val="18"/>
                <w:szCs w:val="18"/>
              </w:rPr>
              <w:t>其中：核心园区财政总支出</w:t>
            </w:r>
          </w:p>
        </w:tc>
        <w:tc>
          <w:tcPr>
            <w:tcW w:w="1437" w:type="dxa"/>
            <w:gridSpan w:val="2"/>
            <w:vAlign w:val="center"/>
          </w:tcPr>
          <w:p>
            <w:pPr>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KC40_0</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firstLine="360" w:firstLineChars="200"/>
              <w:rPr>
                <w:bCs/>
                <w:sz w:val="18"/>
                <w:szCs w:val="18"/>
              </w:rPr>
            </w:pPr>
            <w:r>
              <w:rPr>
                <w:rFonts w:hint="eastAsia"/>
                <w:bCs/>
                <w:sz w:val="18"/>
                <w:szCs w:val="18"/>
              </w:rPr>
              <w:t>其中：高新区财政科技支出</w:t>
            </w:r>
          </w:p>
        </w:tc>
        <w:tc>
          <w:tcPr>
            <w:tcW w:w="1437" w:type="dxa"/>
            <w:gridSpan w:val="2"/>
            <w:vAlign w:val="center"/>
          </w:tcPr>
          <w:p>
            <w:pPr>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rPr>
            </w:pPr>
            <w:r>
              <w:rPr>
                <w:bCs/>
                <w:sz w:val="18"/>
                <w:szCs w:val="18"/>
              </w:rPr>
              <w:t>KC41</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firstLine="360" w:firstLineChars="200"/>
              <w:rPr>
                <w:bCs/>
                <w:sz w:val="18"/>
                <w:szCs w:val="18"/>
              </w:rPr>
            </w:pPr>
            <w:r>
              <w:rPr>
                <w:rFonts w:hint="eastAsia"/>
                <w:bCs/>
                <w:sz w:val="18"/>
                <w:szCs w:val="18"/>
              </w:rPr>
              <w:t>其中：核心园区财政科技支出</w:t>
            </w:r>
          </w:p>
        </w:tc>
        <w:tc>
          <w:tcPr>
            <w:tcW w:w="1437" w:type="dxa"/>
            <w:gridSpan w:val="2"/>
            <w:vAlign w:val="center"/>
          </w:tcPr>
          <w:p>
            <w:pPr>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KC41_0</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left="-3" w:leftChars="-2" w:hanging="1"/>
              <w:rPr>
                <w:bCs/>
                <w:sz w:val="18"/>
                <w:szCs w:val="18"/>
              </w:rPr>
            </w:pPr>
            <w:r>
              <w:rPr>
                <w:rFonts w:hint="eastAsia"/>
                <w:bCs/>
                <w:sz w:val="18"/>
                <w:szCs w:val="18"/>
              </w:rPr>
              <w:t>管委会管理并支出的园区发展专项资金额</w:t>
            </w:r>
          </w:p>
          <w:p>
            <w:pPr>
              <w:spacing w:line="280" w:lineRule="exact"/>
              <w:ind w:left="-3" w:leftChars="-2" w:hanging="1"/>
              <w:rPr>
                <w:bCs/>
                <w:sz w:val="18"/>
                <w:szCs w:val="18"/>
              </w:rPr>
            </w:pPr>
            <w:r>
              <w:rPr>
                <w:rFonts w:hint="eastAsia"/>
                <w:bCs/>
                <w:sz w:val="18"/>
                <w:szCs w:val="18"/>
              </w:rPr>
              <w:t>（限没有一级财政的高新区填报）</w:t>
            </w:r>
          </w:p>
        </w:tc>
        <w:tc>
          <w:tcPr>
            <w:tcW w:w="1437" w:type="dxa"/>
            <w:gridSpan w:val="2"/>
            <w:vAlign w:val="center"/>
          </w:tcPr>
          <w:p>
            <w:pPr>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KC44</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left="-4" w:leftChars="-2" w:firstLine="360" w:firstLineChars="200"/>
              <w:rPr>
                <w:bCs/>
                <w:sz w:val="18"/>
                <w:szCs w:val="18"/>
              </w:rPr>
            </w:pPr>
            <w:r>
              <w:rPr>
                <w:rFonts w:hint="eastAsia"/>
                <w:bCs/>
                <w:sz w:val="18"/>
                <w:szCs w:val="18"/>
              </w:rPr>
              <w:t>其中：用于科技支出（限没有一级财政的高新区填报）</w:t>
            </w:r>
          </w:p>
        </w:tc>
        <w:tc>
          <w:tcPr>
            <w:tcW w:w="1437" w:type="dxa"/>
            <w:gridSpan w:val="2"/>
            <w:vAlign w:val="center"/>
          </w:tcPr>
          <w:p>
            <w:pPr>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KC44_1</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left="-3" w:leftChars="-2" w:right="-92" w:rightChars="-44" w:hanging="1"/>
              <w:rPr>
                <w:b/>
                <w:sz w:val="18"/>
                <w:szCs w:val="18"/>
              </w:rPr>
            </w:pPr>
            <w:r>
              <w:rPr>
                <w:b/>
                <w:sz w:val="18"/>
                <w:szCs w:val="18"/>
              </w:rPr>
              <w:t>三、吸引资金情况</w:t>
            </w:r>
          </w:p>
        </w:tc>
        <w:tc>
          <w:tcPr>
            <w:tcW w:w="1437" w:type="dxa"/>
            <w:gridSpan w:val="2"/>
            <w:vAlign w:val="center"/>
          </w:tcPr>
          <w:p>
            <w:pPr>
              <w:jc w:val="center"/>
              <w:rPr>
                <w:bCs/>
              </w:rPr>
            </w:pPr>
            <w:r>
              <w:rPr>
                <w:bCs/>
                <w:kern w:val="0"/>
                <w:sz w:val="18"/>
                <w:szCs w:val="18"/>
              </w:rPr>
              <w:t>—</w:t>
            </w:r>
          </w:p>
        </w:tc>
        <w:tc>
          <w:tcPr>
            <w:tcW w:w="1293" w:type="dxa"/>
            <w:gridSpan w:val="2"/>
            <w:vAlign w:val="center"/>
          </w:tcPr>
          <w:p>
            <w:pPr>
              <w:jc w:val="center"/>
              <w:rPr>
                <w:bCs/>
              </w:rPr>
            </w:pPr>
            <w:r>
              <w:rPr>
                <w:bCs/>
                <w:kern w:val="0"/>
                <w:sz w:val="18"/>
                <w:szCs w:val="18"/>
              </w:rPr>
              <w:t>—</w:t>
            </w:r>
          </w:p>
        </w:tc>
        <w:tc>
          <w:tcPr>
            <w:tcW w:w="1547" w:type="dxa"/>
            <w:vAlign w:val="center"/>
          </w:tcPr>
          <w:p>
            <w:pPr>
              <w:jc w:val="center"/>
              <w:rPr>
                <w:bCs/>
              </w:rPr>
            </w:pPr>
            <w:r>
              <w:rPr>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left="91" w:leftChars="-2" w:right="-92" w:rightChars="-44" w:hanging="95"/>
              <w:rPr>
                <w:bCs/>
                <w:sz w:val="18"/>
                <w:szCs w:val="18"/>
              </w:rPr>
            </w:pPr>
            <w:r>
              <w:rPr>
                <w:rFonts w:hint="eastAsia"/>
                <w:bCs/>
                <w:sz w:val="18"/>
                <w:szCs w:val="18"/>
              </w:rPr>
              <w:t>当年实际引进内资额</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rPr>
            </w:pPr>
            <w:r>
              <w:rPr>
                <w:bCs/>
                <w:sz w:val="18"/>
                <w:szCs w:val="18"/>
              </w:rPr>
              <w:t>KC42</w:t>
            </w:r>
          </w:p>
        </w:tc>
        <w:tc>
          <w:tcPr>
            <w:tcW w:w="1547" w:type="dxa"/>
            <w:vAlign w:val="center"/>
          </w:tcPr>
          <w:p>
            <w:pPr>
              <w:spacing w:line="280" w:lineRule="exact"/>
              <w:ind w:right="-92" w:rightChars="-44"/>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left="91" w:leftChars="-2" w:right="-92" w:rightChars="-44" w:hanging="95"/>
              <w:rPr>
                <w:bCs/>
                <w:sz w:val="18"/>
                <w:szCs w:val="18"/>
              </w:rPr>
            </w:pPr>
            <w:r>
              <w:rPr>
                <w:rFonts w:hint="eastAsia"/>
                <w:bCs/>
                <w:sz w:val="18"/>
                <w:szCs w:val="18"/>
              </w:rPr>
              <w:t>合同外资金额</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rPr>
            </w:pPr>
            <w:r>
              <w:rPr>
                <w:bCs/>
                <w:sz w:val="18"/>
                <w:szCs w:val="18"/>
              </w:rPr>
              <w:t>KC21_0</w:t>
            </w:r>
          </w:p>
        </w:tc>
        <w:tc>
          <w:tcPr>
            <w:tcW w:w="1547" w:type="dxa"/>
            <w:vAlign w:val="center"/>
          </w:tcPr>
          <w:p>
            <w:pPr>
              <w:spacing w:line="280" w:lineRule="exact"/>
              <w:ind w:right="-92" w:rightChars="-44"/>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left="83" w:leftChars="-2" w:right="-92" w:rightChars="-44" w:hanging="87"/>
              <w:rPr>
                <w:bCs/>
                <w:sz w:val="18"/>
                <w:szCs w:val="18"/>
              </w:rPr>
            </w:pPr>
            <w:r>
              <w:rPr>
                <w:rFonts w:hint="eastAsia"/>
                <w:bCs/>
                <w:sz w:val="18"/>
                <w:szCs w:val="18"/>
              </w:rPr>
              <w:t>实际利用外资金额</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rPr>
            </w:pPr>
            <w:r>
              <w:rPr>
                <w:bCs/>
                <w:sz w:val="18"/>
                <w:szCs w:val="18"/>
              </w:rPr>
              <w:t>KC23</w:t>
            </w:r>
          </w:p>
        </w:tc>
        <w:tc>
          <w:tcPr>
            <w:tcW w:w="1547" w:type="dxa"/>
            <w:vAlign w:val="center"/>
          </w:tcPr>
          <w:p>
            <w:pPr>
              <w:spacing w:line="280" w:lineRule="exact"/>
              <w:ind w:right="-92" w:rightChars="-44"/>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left="77" w:leftChars="-2" w:right="-92" w:rightChars="-44" w:hanging="81"/>
              <w:rPr>
                <w:b/>
                <w:sz w:val="18"/>
                <w:szCs w:val="18"/>
              </w:rPr>
            </w:pPr>
            <w:r>
              <w:rPr>
                <w:b/>
                <w:sz w:val="18"/>
                <w:szCs w:val="18"/>
              </w:rPr>
              <w:t>四、管委会支持创新</w:t>
            </w:r>
            <w:r>
              <w:rPr>
                <w:rFonts w:hint="eastAsia"/>
                <w:b/>
                <w:sz w:val="18"/>
                <w:szCs w:val="18"/>
              </w:rPr>
              <w:t>发展</w:t>
            </w:r>
            <w:r>
              <w:rPr>
                <w:b/>
                <w:sz w:val="18"/>
                <w:szCs w:val="18"/>
              </w:rPr>
              <w:t>资金情况</w:t>
            </w:r>
          </w:p>
        </w:tc>
        <w:tc>
          <w:tcPr>
            <w:tcW w:w="1437" w:type="dxa"/>
            <w:gridSpan w:val="2"/>
            <w:vAlign w:val="center"/>
          </w:tcPr>
          <w:p>
            <w:pPr>
              <w:jc w:val="center"/>
              <w:rPr>
                <w:bCs/>
              </w:rPr>
            </w:pPr>
            <w:r>
              <w:rPr>
                <w:bCs/>
                <w:kern w:val="0"/>
                <w:sz w:val="18"/>
                <w:szCs w:val="18"/>
              </w:rPr>
              <w:t>—</w:t>
            </w:r>
          </w:p>
        </w:tc>
        <w:tc>
          <w:tcPr>
            <w:tcW w:w="1293" w:type="dxa"/>
            <w:gridSpan w:val="2"/>
            <w:vAlign w:val="center"/>
          </w:tcPr>
          <w:p>
            <w:pPr>
              <w:jc w:val="center"/>
              <w:rPr>
                <w:bCs/>
              </w:rPr>
            </w:pPr>
            <w:r>
              <w:rPr>
                <w:bCs/>
                <w:kern w:val="0"/>
                <w:sz w:val="18"/>
                <w:szCs w:val="18"/>
              </w:rPr>
              <w:t>—</w:t>
            </w:r>
          </w:p>
        </w:tc>
        <w:tc>
          <w:tcPr>
            <w:tcW w:w="1547" w:type="dxa"/>
            <w:vAlign w:val="center"/>
          </w:tcPr>
          <w:p>
            <w:pPr>
              <w:jc w:val="center"/>
              <w:rPr>
                <w:bCs/>
              </w:rPr>
            </w:pPr>
            <w:r>
              <w:rPr>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left="91" w:leftChars="-2" w:right="-92" w:rightChars="-44" w:hanging="95"/>
              <w:rPr>
                <w:bCs/>
                <w:sz w:val="18"/>
                <w:szCs w:val="18"/>
              </w:rPr>
            </w:pPr>
            <w:r>
              <w:rPr>
                <w:rFonts w:hint="eastAsia"/>
                <w:bCs/>
                <w:sz w:val="18"/>
                <w:szCs w:val="18"/>
              </w:rPr>
              <w:t>支持企业技术创新的资金</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rPr>
            </w:pPr>
            <w:r>
              <w:rPr>
                <w:bCs/>
                <w:sz w:val="18"/>
                <w:szCs w:val="18"/>
              </w:rPr>
              <w:t>KC25</w:t>
            </w:r>
          </w:p>
        </w:tc>
        <w:tc>
          <w:tcPr>
            <w:tcW w:w="1547" w:type="dxa"/>
            <w:vAlign w:val="center"/>
          </w:tcPr>
          <w:p>
            <w:pPr>
              <w:spacing w:line="280" w:lineRule="exact"/>
              <w:ind w:right="-92" w:rightChars="-44"/>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left="-4" w:leftChars="-2" w:right="-92" w:rightChars="-44" w:firstLine="360" w:firstLineChars="200"/>
              <w:rPr>
                <w:bCs/>
                <w:sz w:val="18"/>
                <w:szCs w:val="18"/>
              </w:rPr>
            </w:pPr>
            <w:r>
              <w:rPr>
                <w:rFonts w:hint="eastAsia"/>
                <w:bCs/>
                <w:sz w:val="18"/>
                <w:szCs w:val="18"/>
              </w:rPr>
              <w:t>其中：创新券</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KC25_0</w:t>
            </w:r>
          </w:p>
        </w:tc>
        <w:tc>
          <w:tcPr>
            <w:tcW w:w="1547" w:type="dxa"/>
            <w:vAlign w:val="center"/>
          </w:tcPr>
          <w:p>
            <w:pPr>
              <w:spacing w:line="280" w:lineRule="exact"/>
              <w:ind w:right="-92" w:rightChars="-44"/>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vAlign w:val="center"/>
          </w:tcPr>
          <w:p>
            <w:pPr>
              <w:spacing w:line="280" w:lineRule="exact"/>
              <w:ind w:left="91" w:leftChars="-2" w:right="-92" w:rightChars="-44" w:hanging="95"/>
              <w:rPr>
                <w:bCs/>
                <w:sz w:val="18"/>
                <w:szCs w:val="18"/>
              </w:rPr>
            </w:pPr>
            <w:r>
              <w:rPr>
                <w:rFonts w:hint="eastAsia"/>
                <w:bCs/>
                <w:sz w:val="18"/>
                <w:szCs w:val="18"/>
              </w:rPr>
              <w:t>对科技型企业贷款贴息的资金</w:t>
            </w:r>
          </w:p>
        </w:tc>
        <w:tc>
          <w:tcPr>
            <w:tcW w:w="1437" w:type="dxa"/>
            <w:gridSpan w:val="2"/>
            <w:vAlign w:val="center"/>
          </w:tcPr>
          <w:p>
            <w:pPr>
              <w:widowControl/>
              <w:spacing w:line="280" w:lineRule="exact"/>
              <w:jc w:val="center"/>
              <w:rPr>
                <w:bCs/>
                <w:sz w:val="18"/>
                <w:szCs w:val="18"/>
              </w:rPr>
            </w:pPr>
            <w:r>
              <w:rPr>
                <w:rFonts w:hint="eastAsia"/>
                <w:bCs/>
                <w:sz w:val="18"/>
                <w:szCs w:val="18"/>
              </w:rPr>
              <w:t>千元</w:t>
            </w:r>
          </w:p>
        </w:tc>
        <w:tc>
          <w:tcPr>
            <w:tcW w:w="1293" w:type="dxa"/>
            <w:gridSpan w:val="2"/>
            <w:vAlign w:val="center"/>
          </w:tcPr>
          <w:p>
            <w:pPr>
              <w:spacing w:line="280" w:lineRule="exact"/>
              <w:jc w:val="center"/>
              <w:rPr>
                <w:bCs/>
                <w:sz w:val="18"/>
                <w:szCs w:val="18"/>
              </w:rPr>
            </w:pPr>
            <w:r>
              <w:rPr>
                <w:bCs/>
                <w:sz w:val="18"/>
                <w:szCs w:val="18"/>
              </w:rPr>
              <w:t>KC28</w:t>
            </w:r>
          </w:p>
        </w:tc>
        <w:tc>
          <w:tcPr>
            <w:tcW w:w="1547" w:type="dxa"/>
            <w:vAlign w:val="center"/>
          </w:tcPr>
          <w:p>
            <w:pPr>
              <w:spacing w:line="280" w:lineRule="exact"/>
              <w:ind w:right="-92" w:rightChars="-44"/>
              <w:jc w:val="center"/>
              <w:rPr>
                <w:bCs/>
                <w:sz w:val="18"/>
                <w:szCs w:val="18"/>
              </w:rPr>
            </w:pPr>
          </w:p>
        </w:tc>
      </w:tr>
    </w:tbl>
    <w:p>
      <w:pPr>
        <w:pStyle w:val="2"/>
      </w:pPr>
      <w:r>
        <w:br w:type="page"/>
      </w:r>
      <w:r>
        <w:rPr>
          <w:rFonts w:hint="eastAsia"/>
          <w:bCs/>
        </w:rPr>
        <w:t>续表：</w:t>
      </w:r>
    </w:p>
    <w:tbl>
      <w:tblPr>
        <w:tblStyle w:val="33"/>
        <w:tblW w:w="9433"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156"/>
        <w:gridCol w:w="1437"/>
        <w:gridCol w:w="1293"/>
        <w:gridCol w:w="154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ind w:left="77" w:leftChars="-2" w:right="-92" w:rightChars="-44" w:hanging="81"/>
              <w:jc w:val="center"/>
              <w:rPr>
                <w:bCs/>
                <w:sz w:val="18"/>
                <w:szCs w:val="18"/>
              </w:rPr>
            </w:pPr>
            <w:r>
              <w:rPr>
                <w:rFonts w:hint="eastAsia"/>
                <w:bCs/>
                <w:sz w:val="18"/>
                <w:szCs w:val="18"/>
              </w:rPr>
              <w:t>指标名称</w:t>
            </w:r>
          </w:p>
        </w:tc>
        <w:tc>
          <w:tcPr>
            <w:tcW w:w="1437" w:type="dxa"/>
            <w:vAlign w:val="center"/>
          </w:tcPr>
          <w:p>
            <w:pPr>
              <w:widowControl/>
              <w:spacing w:line="280" w:lineRule="exact"/>
              <w:jc w:val="center"/>
              <w:rPr>
                <w:bCs/>
                <w:sz w:val="18"/>
                <w:szCs w:val="18"/>
              </w:rPr>
            </w:pPr>
            <w:r>
              <w:rPr>
                <w:rFonts w:hint="eastAsia"/>
                <w:bCs/>
                <w:sz w:val="18"/>
                <w:szCs w:val="18"/>
              </w:rPr>
              <w:t>计量单位</w:t>
            </w:r>
          </w:p>
        </w:tc>
        <w:tc>
          <w:tcPr>
            <w:tcW w:w="1293" w:type="dxa"/>
            <w:vAlign w:val="center"/>
          </w:tcPr>
          <w:p>
            <w:pPr>
              <w:spacing w:line="280" w:lineRule="exact"/>
              <w:jc w:val="center"/>
              <w:rPr>
                <w:bCs/>
                <w:sz w:val="18"/>
                <w:szCs w:val="18"/>
              </w:rPr>
            </w:pPr>
            <w:r>
              <w:rPr>
                <w:rFonts w:hint="eastAsia"/>
                <w:bCs/>
                <w:sz w:val="18"/>
                <w:szCs w:val="18"/>
              </w:rPr>
              <w:t>代码</w:t>
            </w:r>
          </w:p>
        </w:tc>
        <w:tc>
          <w:tcPr>
            <w:tcW w:w="1547" w:type="dxa"/>
            <w:vAlign w:val="center"/>
          </w:tcPr>
          <w:p>
            <w:pPr>
              <w:spacing w:line="280" w:lineRule="exact"/>
              <w:jc w:val="center"/>
              <w:rPr>
                <w:bCs/>
                <w:sz w:val="18"/>
                <w:szCs w:val="18"/>
              </w:rPr>
            </w:pPr>
            <w:r>
              <w:rPr>
                <w:rFonts w:hint="eastAsia"/>
                <w:bCs/>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jc w:val="center"/>
              <w:rPr>
                <w:bCs/>
                <w:sz w:val="18"/>
                <w:szCs w:val="18"/>
              </w:rPr>
            </w:pPr>
            <w:r>
              <w:rPr>
                <w:rFonts w:hint="eastAsia"/>
                <w:bCs/>
                <w:sz w:val="18"/>
                <w:szCs w:val="18"/>
              </w:rPr>
              <w:t>甲</w:t>
            </w:r>
          </w:p>
        </w:tc>
        <w:tc>
          <w:tcPr>
            <w:tcW w:w="1437" w:type="dxa"/>
            <w:vAlign w:val="center"/>
          </w:tcPr>
          <w:p>
            <w:pPr>
              <w:spacing w:line="280" w:lineRule="exact"/>
              <w:jc w:val="center"/>
              <w:rPr>
                <w:bCs/>
                <w:sz w:val="18"/>
                <w:szCs w:val="18"/>
              </w:rPr>
            </w:pPr>
            <w:r>
              <w:rPr>
                <w:rFonts w:hint="eastAsia"/>
                <w:bCs/>
                <w:sz w:val="18"/>
                <w:szCs w:val="18"/>
              </w:rPr>
              <w:t>乙</w:t>
            </w:r>
          </w:p>
        </w:tc>
        <w:tc>
          <w:tcPr>
            <w:tcW w:w="1293" w:type="dxa"/>
            <w:vAlign w:val="center"/>
          </w:tcPr>
          <w:p>
            <w:pPr>
              <w:spacing w:line="280" w:lineRule="exact"/>
              <w:jc w:val="center"/>
              <w:rPr>
                <w:bCs/>
                <w:sz w:val="18"/>
                <w:szCs w:val="18"/>
              </w:rPr>
            </w:pPr>
            <w:r>
              <w:rPr>
                <w:rFonts w:hint="eastAsia"/>
                <w:bCs/>
                <w:sz w:val="18"/>
                <w:szCs w:val="18"/>
              </w:rPr>
              <w:t>丙</w:t>
            </w:r>
          </w:p>
        </w:tc>
        <w:tc>
          <w:tcPr>
            <w:tcW w:w="1547" w:type="dxa"/>
            <w:vAlign w:val="center"/>
          </w:tcPr>
          <w:p>
            <w:pPr>
              <w:spacing w:line="280" w:lineRule="exact"/>
              <w:jc w:val="center"/>
              <w:rPr>
                <w:bCs/>
                <w:sz w:val="18"/>
                <w:szCs w:val="18"/>
              </w:rPr>
            </w:pPr>
            <w:r>
              <w:rPr>
                <w:bCs/>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rPr>
                <w:bCs/>
                <w:sz w:val="18"/>
                <w:szCs w:val="18"/>
              </w:rPr>
            </w:pPr>
            <w:r>
              <w:rPr>
                <w:rFonts w:hint="eastAsia"/>
                <w:bCs/>
                <w:sz w:val="18"/>
                <w:szCs w:val="18"/>
              </w:rPr>
              <w:t>支持创业投资的资金</w:t>
            </w:r>
          </w:p>
        </w:tc>
        <w:tc>
          <w:tcPr>
            <w:tcW w:w="1437" w:type="dxa"/>
            <w:vAlign w:val="center"/>
          </w:tcPr>
          <w:p>
            <w:pPr>
              <w:spacing w:line="280" w:lineRule="exact"/>
              <w:jc w:val="center"/>
              <w:rPr>
                <w:bCs/>
                <w:sz w:val="18"/>
                <w:szCs w:val="18"/>
              </w:rPr>
            </w:pPr>
            <w:r>
              <w:rPr>
                <w:rFonts w:hint="eastAsia"/>
                <w:bCs/>
                <w:sz w:val="18"/>
                <w:szCs w:val="18"/>
              </w:rPr>
              <w:t>千元</w:t>
            </w:r>
          </w:p>
        </w:tc>
        <w:tc>
          <w:tcPr>
            <w:tcW w:w="1293" w:type="dxa"/>
            <w:vAlign w:val="center"/>
          </w:tcPr>
          <w:p>
            <w:pPr>
              <w:spacing w:line="280" w:lineRule="exact"/>
              <w:jc w:val="center"/>
              <w:rPr>
                <w:bCs/>
                <w:sz w:val="18"/>
                <w:szCs w:val="18"/>
              </w:rPr>
            </w:pPr>
            <w:r>
              <w:rPr>
                <w:bCs/>
                <w:sz w:val="18"/>
                <w:szCs w:val="18"/>
              </w:rPr>
              <w:t>KC26</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rPr>
                <w:bCs/>
                <w:sz w:val="18"/>
                <w:szCs w:val="18"/>
              </w:rPr>
            </w:pPr>
            <w:r>
              <w:rPr>
                <w:rFonts w:hint="eastAsia"/>
                <w:bCs/>
                <w:sz w:val="18"/>
                <w:szCs w:val="18"/>
              </w:rPr>
              <w:t>吸引和支持大学及研发机构的资金</w:t>
            </w:r>
          </w:p>
        </w:tc>
        <w:tc>
          <w:tcPr>
            <w:tcW w:w="1437" w:type="dxa"/>
            <w:vAlign w:val="center"/>
          </w:tcPr>
          <w:p>
            <w:pPr>
              <w:spacing w:line="280" w:lineRule="exact"/>
              <w:jc w:val="center"/>
              <w:rPr>
                <w:bCs/>
                <w:sz w:val="18"/>
                <w:szCs w:val="18"/>
              </w:rPr>
            </w:pPr>
            <w:r>
              <w:rPr>
                <w:rFonts w:hint="eastAsia"/>
                <w:bCs/>
                <w:sz w:val="18"/>
                <w:szCs w:val="18"/>
              </w:rPr>
              <w:t>千元</w:t>
            </w:r>
          </w:p>
        </w:tc>
        <w:tc>
          <w:tcPr>
            <w:tcW w:w="1293" w:type="dxa"/>
            <w:vAlign w:val="center"/>
          </w:tcPr>
          <w:p>
            <w:pPr>
              <w:spacing w:line="280" w:lineRule="exact"/>
              <w:jc w:val="center"/>
              <w:rPr>
                <w:bCs/>
                <w:sz w:val="18"/>
                <w:szCs w:val="18"/>
              </w:rPr>
            </w:pPr>
            <w:r>
              <w:rPr>
                <w:bCs/>
                <w:sz w:val="18"/>
                <w:szCs w:val="18"/>
              </w:rPr>
              <w:t>KC29</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rPr>
                <w:bCs/>
                <w:sz w:val="18"/>
                <w:szCs w:val="18"/>
              </w:rPr>
            </w:pPr>
            <w:r>
              <w:rPr>
                <w:rFonts w:hint="eastAsia"/>
                <w:bCs/>
                <w:sz w:val="18"/>
                <w:szCs w:val="18"/>
              </w:rPr>
              <w:t>支持创新创业服务机构发展的资金</w:t>
            </w:r>
          </w:p>
        </w:tc>
        <w:tc>
          <w:tcPr>
            <w:tcW w:w="1437" w:type="dxa"/>
            <w:vAlign w:val="center"/>
          </w:tcPr>
          <w:p>
            <w:pPr>
              <w:spacing w:line="280" w:lineRule="exact"/>
              <w:jc w:val="center"/>
              <w:rPr>
                <w:bCs/>
                <w:sz w:val="18"/>
                <w:szCs w:val="18"/>
              </w:rPr>
            </w:pPr>
            <w:r>
              <w:rPr>
                <w:rFonts w:hint="eastAsia"/>
                <w:bCs/>
                <w:sz w:val="18"/>
                <w:szCs w:val="18"/>
              </w:rPr>
              <w:t>千元</w:t>
            </w:r>
          </w:p>
        </w:tc>
        <w:tc>
          <w:tcPr>
            <w:tcW w:w="1293" w:type="dxa"/>
            <w:vAlign w:val="center"/>
          </w:tcPr>
          <w:p>
            <w:pPr>
              <w:spacing w:line="280" w:lineRule="exact"/>
              <w:jc w:val="center"/>
              <w:rPr>
                <w:bCs/>
                <w:sz w:val="18"/>
                <w:szCs w:val="18"/>
              </w:rPr>
            </w:pPr>
            <w:r>
              <w:rPr>
                <w:bCs/>
                <w:sz w:val="18"/>
                <w:szCs w:val="18"/>
              </w:rPr>
              <w:t>KC30</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rPr>
                <w:bCs/>
                <w:sz w:val="18"/>
                <w:szCs w:val="18"/>
              </w:rPr>
            </w:pPr>
            <w:r>
              <w:rPr>
                <w:rFonts w:hint="eastAsia"/>
                <w:bCs/>
                <w:sz w:val="18"/>
                <w:szCs w:val="18"/>
              </w:rPr>
              <w:t>支持创新创业人才的资金</w:t>
            </w:r>
          </w:p>
        </w:tc>
        <w:tc>
          <w:tcPr>
            <w:tcW w:w="1437" w:type="dxa"/>
            <w:vAlign w:val="center"/>
          </w:tcPr>
          <w:p>
            <w:pPr>
              <w:spacing w:line="280" w:lineRule="exact"/>
              <w:jc w:val="center"/>
              <w:rPr>
                <w:bCs/>
                <w:sz w:val="18"/>
                <w:szCs w:val="18"/>
              </w:rPr>
            </w:pPr>
            <w:r>
              <w:rPr>
                <w:rFonts w:hint="eastAsia"/>
                <w:bCs/>
                <w:sz w:val="18"/>
                <w:szCs w:val="18"/>
              </w:rPr>
              <w:t>千元</w:t>
            </w:r>
          </w:p>
        </w:tc>
        <w:tc>
          <w:tcPr>
            <w:tcW w:w="1293" w:type="dxa"/>
            <w:vAlign w:val="center"/>
          </w:tcPr>
          <w:p>
            <w:pPr>
              <w:spacing w:line="280" w:lineRule="exact"/>
              <w:jc w:val="center"/>
              <w:rPr>
                <w:bCs/>
                <w:sz w:val="18"/>
                <w:szCs w:val="18"/>
              </w:rPr>
            </w:pPr>
            <w:r>
              <w:rPr>
                <w:bCs/>
                <w:sz w:val="18"/>
                <w:szCs w:val="18"/>
              </w:rPr>
              <w:t>KC31</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rPr>
                <w:bCs/>
                <w:sz w:val="18"/>
                <w:szCs w:val="18"/>
              </w:rPr>
            </w:pPr>
            <w:r>
              <w:rPr>
                <w:rFonts w:hint="eastAsia"/>
                <w:bCs/>
                <w:sz w:val="18"/>
                <w:szCs w:val="18"/>
              </w:rPr>
              <w:t>支持担保机构的资金</w:t>
            </w:r>
          </w:p>
        </w:tc>
        <w:tc>
          <w:tcPr>
            <w:tcW w:w="1437" w:type="dxa"/>
            <w:vAlign w:val="center"/>
          </w:tcPr>
          <w:p>
            <w:pPr>
              <w:spacing w:line="280" w:lineRule="exact"/>
              <w:jc w:val="center"/>
              <w:rPr>
                <w:bCs/>
                <w:sz w:val="18"/>
                <w:szCs w:val="18"/>
              </w:rPr>
            </w:pPr>
            <w:r>
              <w:rPr>
                <w:rFonts w:hint="eastAsia"/>
                <w:bCs/>
                <w:sz w:val="18"/>
                <w:szCs w:val="18"/>
              </w:rPr>
              <w:t>千元</w:t>
            </w:r>
          </w:p>
        </w:tc>
        <w:tc>
          <w:tcPr>
            <w:tcW w:w="1293" w:type="dxa"/>
            <w:vAlign w:val="center"/>
          </w:tcPr>
          <w:p>
            <w:pPr>
              <w:spacing w:line="280" w:lineRule="exact"/>
              <w:jc w:val="center"/>
              <w:rPr>
                <w:bCs/>
                <w:sz w:val="18"/>
                <w:szCs w:val="18"/>
              </w:rPr>
            </w:pPr>
            <w:r>
              <w:rPr>
                <w:bCs/>
                <w:sz w:val="18"/>
                <w:szCs w:val="18"/>
              </w:rPr>
              <w:t>KC27</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ind w:firstLine="360" w:firstLineChars="200"/>
              <w:rPr>
                <w:bCs/>
                <w:sz w:val="18"/>
                <w:szCs w:val="18"/>
              </w:rPr>
            </w:pPr>
            <w:r>
              <w:rPr>
                <w:rFonts w:hint="eastAsia"/>
                <w:bCs/>
                <w:sz w:val="18"/>
                <w:szCs w:val="18"/>
              </w:rPr>
              <w:t>其中：当年新增</w:t>
            </w:r>
          </w:p>
        </w:tc>
        <w:tc>
          <w:tcPr>
            <w:tcW w:w="1437" w:type="dxa"/>
            <w:vAlign w:val="center"/>
          </w:tcPr>
          <w:p>
            <w:pPr>
              <w:spacing w:line="280" w:lineRule="exact"/>
              <w:jc w:val="center"/>
              <w:rPr>
                <w:bCs/>
                <w:sz w:val="18"/>
                <w:szCs w:val="18"/>
              </w:rPr>
            </w:pPr>
            <w:r>
              <w:rPr>
                <w:rFonts w:hint="eastAsia"/>
                <w:bCs/>
                <w:sz w:val="18"/>
                <w:szCs w:val="18"/>
              </w:rPr>
              <w:t>千元</w:t>
            </w:r>
          </w:p>
        </w:tc>
        <w:tc>
          <w:tcPr>
            <w:tcW w:w="1293" w:type="dxa"/>
            <w:vAlign w:val="center"/>
          </w:tcPr>
          <w:p>
            <w:pPr>
              <w:spacing w:line="280" w:lineRule="exact"/>
              <w:jc w:val="center"/>
              <w:rPr>
                <w:bCs/>
                <w:sz w:val="18"/>
                <w:szCs w:val="18"/>
              </w:rPr>
            </w:pPr>
            <w:r>
              <w:rPr>
                <w:bCs/>
                <w:sz w:val="18"/>
                <w:szCs w:val="18"/>
              </w:rPr>
              <w:t>KC27_1</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ind w:left="77" w:leftChars="-2" w:right="-92" w:rightChars="-44" w:hanging="81" w:firstLineChars="0"/>
              <w:rPr>
                <w:bCs/>
                <w:sz w:val="18"/>
                <w:szCs w:val="18"/>
              </w:rPr>
            </w:pPr>
            <w:r>
              <w:rPr>
                <w:rFonts w:hint="eastAsia"/>
                <w:b/>
                <w:bCs w:val="0"/>
                <w:sz w:val="18"/>
                <w:szCs w:val="18"/>
              </w:rPr>
              <w:t>五、管委会支持产业创新资金情况</w:t>
            </w:r>
          </w:p>
        </w:tc>
        <w:tc>
          <w:tcPr>
            <w:tcW w:w="1437" w:type="dxa"/>
            <w:vAlign w:val="center"/>
          </w:tcPr>
          <w:p>
            <w:pPr>
              <w:spacing w:line="280" w:lineRule="exact"/>
              <w:jc w:val="center"/>
              <w:rPr>
                <w:bCs/>
                <w:sz w:val="18"/>
                <w:szCs w:val="18"/>
              </w:rPr>
            </w:pPr>
            <w:r>
              <w:rPr>
                <w:bCs/>
                <w:kern w:val="0"/>
                <w:sz w:val="18"/>
                <w:szCs w:val="18"/>
              </w:rPr>
              <w:t>—</w:t>
            </w:r>
          </w:p>
        </w:tc>
        <w:tc>
          <w:tcPr>
            <w:tcW w:w="1293" w:type="dxa"/>
            <w:vAlign w:val="center"/>
          </w:tcPr>
          <w:p>
            <w:pPr>
              <w:spacing w:line="280" w:lineRule="exact"/>
              <w:jc w:val="center"/>
              <w:rPr>
                <w:bCs/>
                <w:sz w:val="18"/>
                <w:szCs w:val="18"/>
              </w:rPr>
            </w:pPr>
            <w:r>
              <w:rPr>
                <w:bCs/>
                <w:kern w:val="0"/>
                <w:sz w:val="18"/>
                <w:szCs w:val="18"/>
              </w:rPr>
              <w:t>—</w:t>
            </w:r>
          </w:p>
        </w:tc>
        <w:tc>
          <w:tcPr>
            <w:tcW w:w="1547" w:type="dxa"/>
            <w:vAlign w:val="center"/>
          </w:tcPr>
          <w:p>
            <w:pPr>
              <w:spacing w:line="280" w:lineRule="exact"/>
              <w:jc w:val="center"/>
              <w:rPr>
                <w:bCs/>
                <w:sz w:val="18"/>
                <w:szCs w:val="18"/>
              </w:rPr>
            </w:pPr>
            <w:r>
              <w:rPr>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ind w:firstLine="0" w:firstLineChars="0"/>
              <w:rPr>
                <w:bCs/>
                <w:sz w:val="18"/>
                <w:szCs w:val="18"/>
              </w:rPr>
            </w:pPr>
            <w:r>
              <w:rPr>
                <w:rFonts w:hint="eastAsia"/>
                <w:bCs/>
                <w:sz w:val="18"/>
                <w:szCs w:val="18"/>
              </w:rPr>
              <w:t>支持战略性新兴产业集群发展的</w:t>
            </w:r>
            <w:r>
              <w:rPr>
                <w:bCs/>
                <w:sz w:val="18"/>
                <w:szCs w:val="18"/>
              </w:rPr>
              <w:t>资金</w:t>
            </w:r>
          </w:p>
        </w:tc>
        <w:tc>
          <w:tcPr>
            <w:tcW w:w="1437" w:type="dxa"/>
            <w:vAlign w:val="center"/>
          </w:tcPr>
          <w:p>
            <w:pPr>
              <w:spacing w:line="280" w:lineRule="exact"/>
              <w:jc w:val="center"/>
              <w:rPr>
                <w:bCs/>
                <w:sz w:val="18"/>
                <w:szCs w:val="18"/>
              </w:rPr>
            </w:pPr>
            <w:r>
              <w:rPr>
                <w:rFonts w:hint="eastAsia"/>
                <w:bCs/>
                <w:sz w:val="18"/>
                <w:szCs w:val="18"/>
              </w:rPr>
              <w:t>千元</w:t>
            </w:r>
          </w:p>
        </w:tc>
        <w:tc>
          <w:tcPr>
            <w:tcW w:w="1293" w:type="dxa"/>
            <w:vAlign w:val="center"/>
          </w:tcPr>
          <w:p>
            <w:pPr>
              <w:spacing w:line="280" w:lineRule="exact"/>
              <w:jc w:val="center"/>
              <w:rPr>
                <w:bCs/>
                <w:sz w:val="18"/>
                <w:szCs w:val="18"/>
              </w:rPr>
            </w:pPr>
            <w:r>
              <w:rPr>
                <w:rFonts w:hint="eastAsia"/>
                <w:bCs/>
                <w:sz w:val="18"/>
                <w:szCs w:val="18"/>
              </w:rPr>
              <w:t>KC</w:t>
            </w:r>
            <w:r>
              <w:rPr>
                <w:bCs/>
                <w:sz w:val="18"/>
                <w:szCs w:val="18"/>
              </w:rPr>
              <w:t>46</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ind w:firstLine="0" w:firstLineChars="0"/>
              <w:rPr>
                <w:bCs/>
                <w:sz w:val="18"/>
                <w:szCs w:val="18"/>
              </w:rPr>
            </w:pPr>
            <w:r>
              <w:rPr>
                <w:rFonts w:hint="eastAsia"/>
                <w:bCs/>
                <w:sz w:val="18"/>
                <w:szCs w:val="18"/>
              </w:rPr>
              <w:t>推动企业智改数转的</w:t>
            </w:r>
            <w:r>
              <w:rPr>
                <w:bCs/>
                <w:sz w:val="18"/>
                <w:szCs w:val="18"/>
              </w:rPr>
              <w:t>资金</w:t>
            </w:r>
          </w:p>
        </w:tc>
        <w:tc>
          <w:tcPr>
            <w:tcW w:w="1437" w:type="dxa"/>
            <w:vAlign w:val="center"/>
          </w:tcPr>
          <w:p>
            <w:pPr>
              <w:spacing w:line="280" w:lineRule="exact"/>
              <w:jc w:val="center"/>
              <w:rPr>
                <w:bCs/>
                <w:sz w:val="18"/>
                <w:szCs w:val="18"/>
              </w:rPr>
            </w:pPr>
            <w:r>
              <w:rPr>
                <w:rFonts w:hint="eastAsia"/>
                <w:bCs/>
                <w:sz w:val="18"/>
                <w:szCs w:val="18"/>
              </w:rPr>
              <w:t>千元</w:t>
            </w:r>
          </w:p>
        </w:tc>
        <w:tc>
          <w:tcPr>
            <w:tcW w:w="1293" w:type="dxa"/>
            <w:vAlign w:val="center"/>
          </w:tcPr>
          <w:p>
            <w:pPr>
              <w:spacing w:line="280" w:lineRule="exact"/>
              <w:jc w:val="center"/>
              <w:rPr>
                <w:bCs/>
                <w:sz w:val="18"/>
                <w:szCs w:val="18"/>
              </w:rPr>
            </w:pPr>
            <w:r>
              <w:rPr>
                <w:rFonts w:hint="eastAsia"/>
                <w:bCs/>
                <w:sz w:val="18"/>
                <w:szCs w:val="18"/>
              </w:rPr>
              <w:t>KC</w:t>
            </w:r>
            <w:r>
              <w:rPr>
                <w:bCs/>
                <w:sz w:val="18"/>
                <w:szCs w:val="18"/>
              </w:rPr>
              <w:t>47</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ind w:firstLine="0" w:firstLineChars="0"/>
              <w:rPr>
                <w:bCs/>
                <w:sz w:val="18"/>
                <w:szCs w:val="18"/>
              </w:rPr>
            </w:pPr>
            <w:r>
              <w:rPr>
                <w:rFonts w:hint="eastAsia"/>
                <w:bCs/>
                <w:sz w:val="18"/>
                <w:szCs w:val="18"/>
              </w:rPr>
              <w:t>鼓励企业绿色低碳发展的</w:t>
            </w:r>
            <w:r>
              <w:rPr>
                <w:bCs/>
                <w:sz w:val="18"/>
                <w:szCs w:val="18"/>
              </w:rPr>
              <w:t>资金</w:t>
            </w:r>
          </w:p>
        </w:tc>
        <w:tc>
          <w:tcPr>
            <w:tcW w:w="1437" w:type="dxa"/>
            <w:vAlign w:val="center"/>
          </w:tcPr>
          <w:p>
            <w:pPr>
              <w:spacing w:line="280" w:lineRule="exact"/>
              <w:jc w:val="center"/>
              <w:rPr>
                <w:bCs/>
                <w:sz w:val="18"/>
                <w:szCs w:val="18"/>
              </w:rPr>
            </w:pPr>
            <w:r>
              <w:rPr>
                <w:rFonts w:hint="eastAsia"/>
                <w:bCs/>
                <w:sz w:val="18"/>
                <w:szCs w:val="18"/>
              </w:rPr>
              <w:t>千元</w:t>
            </w:r>
          </w:p>
        </w:tc>
        <w:tc>
          <w:tcPr>
            <w:tcW w:w="1293" w:type="dxa"/>
            <w:vAlign w:val="center"/>
          </w:tcPr>
          <w:p>
            <w:pPr>
              <w:spacing w:line="280" w:lineRule="exact"/>
              <w:jc w:val="center"/>
              <w:rPr>
                <w:bCs/>
                <w:sz w:val="18"/>
                <w:szCs w:val="18"/>
              </w:rPr>
            </w:pPr>
            <w:r>
              <w:rPr>
                <w:rFonts w:hint="eastAsia"/>
                <w:bCs/>
                <w:sz w:val="18"/>
                <w:szCs w:val="18"/>
              </w:rPr>
              <w:t>KC</w:t>
            </w:r>
            <w:r>
              <w:rPr>
                <w:bCs/>
                <w:sz w:val="18"/>
                <w:szCs w:val="18"/>
              </w:rPr>
              <w:t>48</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ind w:left="77" w:leftChars="-2" w:right="-92" w:rightChars="-44" w:hanging="81"/>
              <w:rPr>
                <w:b/>
                <w:sz w:val="18"/>
                <w:szCs w:val="18"/>
              </w:rPr>
            </w:pPr>
            <w:r>
              <w:rPr>
                <w:rFonts w:hint="eastAsia"/>
                <w:b/>
                <w:sz w:val="18"/>
                <w:szCs w:val="18"/>
              </w:rPr>
              <w:t>六</w:t>
            </w:r>
            <w:r>
              <w:rPr>
                <w:b/>
                <w:sz w:val="18"/>
                <w:szCs w:val="18"/>
              </w:rPr>
              <w:t>、园区产业投资基金设立情况</w:t>
            </w:r>
          </w:p>
        </w:tc>
        <w:tc>
          <w:tcPr>
            <w:tcW w:w="1437" w:type="dxa"/>
            <w:vAlign w:val="center"/>
          </w:tcPr>
          <w:p>
            <w:pPr>
              <w:widowControl/>
              <w:spacing w:line="280" w:lineRule="exact"/>
              <w:jc w:val="center"/>
              <w:rPr>
                <w:bCs/>
                <w:kern w:val="0"/>
                <w:sz w:val="18"/>
                <w:szCs w:val="18"/>
              </w:rPr>
            </w:pPr>
            <w:r>
              <w:rPr>
                <w:bCs/>
                <w:kern w:val="0"/>
                <w:sz w:val="18"/>
                <w:szCs w:val="18"/>
              </w:rPr>
              <w:t>—</w:t>
            </w:r>
          </w:p>
        </w:tc>
        <w:tc>
          <w:tcPr>
            <w:tcW w:w="1293" w:type="dxa"/>
            <w:vAlign w:val="center"/>
          </w:tcPr>
          <w:p>
            <w:pPr>
              <w:spacing w:line="280" w:lineRule="exact"/>
              <w:jc w:val="center"/>
              <w:rPr>
                <w:bCs/>
                <w:kern w:val="0"/>
                <w:sz w:val="18"/>
                <w:szCs w:val="18"/>
              </w:rPr>
            </w:pPr>
            <w:r>
              <w:rPr>
                <w:bCs/>
                <w:kern w:val="0"/>
                <w:sz w:val="18"/>
                <w:szCs w:val="18"/>
              </w:rPr>
              <w:t>—</w:t>
            </w:r>
          </w:p>
        </w:tc>
        <w:tc>
          <w:tcPr>
            <w:tcW w:w="1547" w:type="dxa"/>
            <w:vAlign w:val="center"/>
          </w:tcPr>
          <w:p>
            <w:pPr>
              <w:spacing w:line="280" w:lineRule="exact"/>
              <w:jc w:val="center"/>
              <w:rPr>
                <w:bCs/>
                <w:kern w:val="0"/>
                <w:sz w:val="18"/>
                <w:szCs w:val="18"/>
              </w:rPr>
            </w:pPr>
            <w:r>
              <w:rPr>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ind w:left="91" w:leftChars="-2" w:right="-92" w:rightChars="-44" w:hanging="95"/>
              <w:rPr>
                <w:bCs/>
                <w:sz w:val="18"/>
                <w:szCs w:val="18"/>
              </w:rPr>
            </w:pPr>
            <w:r>
              <w:rPr>
                <w:rFonts w:hint="eastAsia"/>
                <w:bCs/>
                <w:sz w:val="18"/>
                <w:szCs w:val="18"/>
              </w:rPr>
              <w:t>园区内产业投资基金的规模</w:t>
            </w:r>
          </w:p>
        </w:tc>
        <w:tc>
          <w:tcPr>
            <w:tcW w:w="1437" w:type="dxa"/>
            <w:vAlign w:val="center"/>
          </w:tcPr>
          <w:p>
            <w:pPr>
              <w:widowControl/>
              <w:spacing w:line="280" w:lineRule="exact"/>
              <w:jc w:val="center"/>
              <w:rPr>
                <w:bCs/>
                <w:sz w:val="18"/>
                <w:szCs w:val="18"/>
              </w:rPr>
            </w:pPr>
            <w:r>
              <w:rPr>
                <w:rFonts w:hint="eastAsia"/>
                <w:bCs/>
                <w:sz w:val="18"/>
                <w:szCs w:val="18"/>
              </w:rPr>
              <w:t>千元</w:t>
            </w:r>
          </w:p>
        </w:tc>
        <w:tc>
          <w:tcPr>
            <w:tcW w:w="1293" w:type="dxa"/>
            <w:vAlign w:val="center"/>
          </w:tcPr>
          <w:p>
            <w:pPr>
              <w:spacing w:line="280" w:lineRule="exact"/>
              <w:jc w:val="center"/>
              <w:rPr>
                <w:bCs/>
                <w:sz w:val="18"/>
                <w:szCs w:val="18"/>
              </w:rPr>
            </w:pPr>
            <w:r>
              <w:rPr>
                <w:bCs/>
                <w:sz w:val="18"/>
                <w:szCs w:val="18"/>
              </w:rPr>
              <w:t>KC45</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ind w:left="-4" w:leftChars="-2" w:right="-92" w:rightChars="-44" w:firstLine="360" w:firstLineChars="200"/>
              <w:rPr>
                <w:bCs/>
                <w:sz w:val="18"/>
                <w:szCs w:val="18"/>
              </w:rPr>
            </w:pPr>
            <w:r>
              <w:rPr>
                <w:rFonts w:hint="eastAsia"/>
                <w:bCs/>
                <w:sz w:val="18"/>
                <w:szCs w:val="18"/>
              </w:rPr>
              <w:t>其中：纯内资民营基金规模</w:t>
            </w:r>
          </w:p>
        </w:tc>
        <w:tc>
          <w:tcPr>
            <w:tcW w:w="1437" w:type="dxa"/>
            <w:vAlign w:val="center"/>
          </w:tcPr>
          <w:p>
            <w:pPr>
              <w:widowControl/>
              <w:spacing w:line="280" w:lineRule="exact"/>
              <w:jc w:val="center"/>
              <w:rPr>
                <w:bCs/>
                <w:sz w:val="18"/>
                <w:szCs w:val="18"/>
              </w:rPr>
            </w:pPr>
            <w:r>
              <w:rPr>
                <w:rFonts w:hint="eastAsia"/>
                <w:bCs/>
                <w:sz w:val="18"/>
                <w:szCs w:val="18"/>
              </w:rPr>
              <w:t>千元</w:t>
            </w:r>
          </w:p>
        </w:tc>
        <w:tc>
          <w:tcPr>
            <w:tcW w:w="1293" w:type="dxa"/>
            <w:vAlign w:val="center"/>
          </w:tcPr>
          <w:p>
            <w:pPr>
              <w:spacing w:line="280" w:lineRule="exact"/>
              <w:jc w:val="center"/>
              <w:rPr>
                <w:bCs/>
                <w:sz w:val="18"/>
                <w:szCs w:val="18"/>
              </w:rPr>
            </w:pPr>
            <w:r>
              <w:rPr>
                <w:bCs/>
                <w:sz w:val="18"/>
                <w:szCs w:val="18"/>
              </w:rPr>
              <w:t>KC45_1</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ind w:left="-4" w:leftChars="-2" w:right="-92" w:rightChars="-44" w:firstLine="360" w:firstLineChars="200"/>
              <w:rPr>
                <w:bCs/>
                <w:sz w:val="18"/>
                <w:szCs w:val="18"/>
              </w:rPr>
            </w:pPr>
            <w:r>
              <w:rPr>
                <w:rFonts w:hint="eastAsia"/>
                <w:bCs/>
                <w:sz w:val="18"/>
                <w:szCs w:val="18"/>
              </w:rPr>
              <w:t>其中：政府参与的基金规模</w:t>
            </w:r>
          </w:p>
        </w:tc>
        <w:tc>
          <w:tcPr>
            <w:tcW w:w="1437" w:type="dxa"/>
            <w:vAlign w:val="center"/>
          </w:tcPr>
          <w:p>
            <w:pPr>
              <w:widowControl/>
              <w:spacing w:line="280" w:lineRule="exact"/>
              <w:jc w:val="center"/>
              <w:rPr>
                <w:bCs/>
                <w:sz w:val="18"/>
                <w:szCs w:val="18"/>
              </w:rPr>
            </w:pPr>
            <w:r>
              <w:rPr>
                <w:rFonts w:hint="eastAsia"/>
                <w:bCs/>
                <w:sz w:val="18"/>
                <w:szCs w:val="18"/>
              </w:rPr>
              <w:t>千元</w:t>
            </w:r>
          </w:p>
        </w:tc>
        <w:tc>
          <w:tcPr>
            <w:tcW w:w="1293" w:type="dxa"/>
            <w:vAlign w:val="center"/>
          </w:tcPr>
          <w:p>
            <w:pPr>
              <w:spacing w:line="280" w:lineRule="exact"/>
              <w:jc w:val="center"/>
              <w:rPr>
                <w:bCs/>
                <w:sz w:val="18"/>
                <w:szCs w:val="18"/>
              </w:rPr>
            </w:pPr>
            <w:r>
              <w:rPr>
                <w:bCs/>
                <w:sz w:val="18"/>
                <w:szCs w:val="18"/>
              </w:rPr>
              <w:t>KC45_2</w:t>
            </w:r>
          </w:p>
        </w:tc>
        <w:tc>
          <w:tcPr>
            <w:tcW w:w="1547"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4" w:hRule="atLeast"/>
          <w:jc w:val="center"/>
        </w:trPr>
        <w:tc>
          <w:tcPr>
            <w:tcW w:w="5156" w:type="dxa"/>
            <w:vAlign w:val="center"/>
          </w:tcPr>
          <w:p>
            <w:pPr>
              <w:spacing w:line="280" w:lineRule="exact"/>
              <w:ind w:left="-4" w:leftChars="-2" w:right="-92" w:rightChars="-44" w:firstLine="360"/>
              <w:rPr>
                <w:bCs/>
                <w:sz w:val="18"/>
                <w:szCs w:val="18"/>
              </w:rPr>
            </w:pPr>
            <w:r>
              <w:rPr>
                <w:rFonts w:hint="eastAsia"/>
                <w:bCs/>
                <w:sz w:val="18"/>
                <w:szCs w:val="18"/>
              </w:rPr>
              <w:t>其中：外资参与的基金规模</w:t>
            </w:r>
          </w:p>
        </w:tc>
        <w:tc>
          <w:tcPr>
            <w:tcW w:w="1437" w:type="dxa"/>
            <w:vAlign w:val="center"/>
          </w:tcPr>
          <w:p>
            <w:pPr>
              <w:widowControl/>
              <w:spacing w:line="280" w:lineRule="exact"/>
              <w:jc w:val="center"/>
              <w:rPr>
                <w:bCs/>
                <w:sz w:val="18"/>
                <w:szCs w:val="18"/>
              </w:rPr>
            </w:pPr>
            <w:r>
              <w:rPr>
                <w:rFonts w:hint="eastAsia"/>
                <w:bCs/>
                <w:sz w:val="18"/>
                <w:szCs w:val="18"/>
              </w:rPr>
              <w:t>千元</w:t>
            </w:r>
          </w:p>
        </w:tc>
        <w:tc>
          <w:tcPr>
            <w:tcW w:w="1293" w:type="dxa"/>
            <w:vAlign w:val="center"/>
          </w:tcPr>
          <w:p>
            <w:pPr>
              <w:spacing w:line="280" w:lineRule="exact"/>
              <w:jc w:val="center"/>
              <w:rPr>
                <w:bCs/>
                <w:sz w:val="18"/>
                <w:szCs w:val="18"/>
              </w:rPr>
            </w:pPr>
            <w:r>
              <w:rPr>
                <w:bCs/>
                <w:sz w:val="18"/>
                <w:szCs w:val="18"/>
              </w:rPr>
              <w:t>KC45_3</w:t>
            </w:r>
          </w:p>
        </w:tc>
        <w:tc>
          <w:tcPr>
            <w:tcW w:w="1547" w:type="dxa"/>
            <w:vAlign w:val="center"/>
          </w:tcPr>
          <w:p>
            <w:pPr>
              <w:spacing w:line="280" w:lineRule="exact"/>
              <w:jc w:val="center"/>
              <w:rPr>
                <w:bCs/>
                <w:sz w:val="18"/>
                <w:szCs w:val="18"/>
              </w:rPr>
            </w:pPr>
          </w:p>
        </w:tc>
      </w:tr>
    </w:tbl>
    <w:p>
      <w:pPr>
        <w:snapToGrid w:val="0"/>
        <w:spacing w:line="240" w:lineRule="exact"/>
        <w:jc w:val="left"/>
        <w:rPr>
          <w:bCs/>
          <w:sz w:val="18"/>
          <w:szCs w:val="24"/>
        </w:rPr>
      </w:pPr>
      <w:r>
        <w:rPr>
          <w:rFonts w:hint="eastAsia"/>
          <w:bCs/>
          <w:sz w:val="18"/>
          <w:szCs w:val="20"/>
        </w:rPr>
        <w:t>单位负责人：</w:t>
      </w:r>
      <w:r>
        <w:rPr>
          <w:rFonts w:hint="eastAsia"/>
          <w:bCs/>
          <w:sz w:val="18"/>
          <w:szCs w:val="20"/>
          <w:u w:val="single"/>
        </w:rPr>
        <w:t xml:space="preserve">                   </w:t>
      </w:r>
      <w:r>
        <w:rPr>
          <w:rFonts w:hint="eastAsia"/>
          <w:bCs/>
          <w:sz w:val="18"/>
          <w:szCs w:val="20"/>
        </w:rPr>
        <w:t xml:space="preserve">    填表人: </w:t>
      </w:r>
      <w:r>
        <w:rPr>
          <w:rFonts w:hint="eastAsia"/>
          <w:bCs/>
          <w:sz w:val="18"/>
          <w:szCs w:val="20"/>
          <w:u w:val="single"/>
        </w:rPr>
        <w:t xml:space="preserve">                    </w:t>
      </w:r>
      <w:r>
        <w:rPr>
          <w:rFonts w:hint="eastAsia"/>
          <w:bCs/>
          <w:sz w:val="18"/>
          <w:szCs w:val="20"/>
        </w:rPr>
        <w:t xml:space="preserve">     报出日期:20</w:t>
      </w:r>
      <w:r>
        <w:rPr>
          <w:rFonts w:hint="eastAsia"/>
          <w:bCs/>
          <w:sz w:val="18"/>
          <w:szCs w:val="20"/>
          <w:u w:val="single"/>
        </w:rPr>
        <w:t xml:space="preserve">  </w:t>
      </w:r>
      <w:r>
        <w:rPr>
          <w:rFonts w:hint="eastAsia"/>
          <w:bCs/>
          <w:sz w:val="18"/>
          <w:szCs w:val="20"/>
        </w:rPr>
        <w:t>年</w:t>
      </w:r>
      <w:r>
        <w:rPr>
          <w:rFonts w:hint="eastAsia"/>
          <w:bCs/>
          <w:sz w:val="18"/>
          <w:szCs w:val="20"/>
          <w:u w:val="single"/>
        </w:rPr>
        <w:t xml:space="preserve">  </w:t>
      </w:r>
      <w:r>
        <w:rPr>
          <w:rFonts w:hint="eastAsia"/>
          <w:bCs/>
          <w:sz w:val="18"/>
          <w:szCs w:val="20"/>
        </w:rPr>
        <w:t>月</w:t>
      </w:r>
      <w:r>
        <w:rPr>
          <w:rFonts w:hint="eastAsia"/>
          <w:bCs/>
          <w:sz w:val="18"/>
          <w:szCs w:val="20"/>
          <w:u w:val="single"/>
        </w:rPr>
        <w:t xml:space="preserve">  </w:t>
      </w:r>
      <w:r>
        <w:rPr>
          <w:rFonts w:hint="eastAsia"/>
          <w:bCs/>
          <w:sz w:val="18"/>
          <w:szCs w:val="20"/>
        </w:rPr>
        <w:t>日</w:t>
      </w:r>
    </w:p>
    <w:p>
      <w:pPr>
        <w:snapToGrid w:val="0"/>
        <w:spacing w:line="240" w:lineRule="exact"/>
        <w:jc w:val="left"/>
        <w:rPr>
          <w:bCs/>
          <w:sz w:val="18"/>
          <w:szCs w:val="24"/>
        </w:rPr>
      </w:pPr>
    </w:p>
    <w:p>
      <w:pPr>
        <w:snapToGrid w:val="0"/>
        <w:spacing w:line="240" w:lineRule="exact"/>
        <w:jc w:val="left"/>
        <w:rPr>
          <w:bCs/>
          <w:sz w:val="18"/>
          <w:szCs w:val="24"/>
        </w:rPr>
      </w:pPr>
      <w:r>
        <w:rPr>
          <w:rFonts w:hint="eastAsia"/>
          <w:bCs/>
          <w:sz w:val="18"/>
          <w:szCs w:val="24"/>
        </w:rPr>
        <w:t>说明：</w:t>
      </w:r>
    </w:p>
    <w:p>
      <w:pPr>
        <w:snapToGrid w:val="0"/>
        <w:spacing w:line="240" w:lineRule="exact"/>
        <w:jc w:val="left"/>
        <w:rPr>
          <w:bCs/>
          <w:sz w:val="18"/>
          <w:szCs w:val="24"/>
        </w:rPr>
      </w:pPr>
      <w:r>
        <w:rPr>
          <w:rFonts w:hint="eastAsia"/>
          <w:bCs/>
          <w:sz w:val="18"/>
          <w:szCs w:val="24"/>
        </w:rPr>
        <w:t xml:space="preserve">    1.填报单位：经国务院批准的国家高新区管委会。</w:t>
      </w:r>
    </w:p>
    <w:p>
      <w:pPr>
        <w:snapToGrid w:val="0"/>
        <w:spacing w:line="240" w:lineRule="exact"/>
        <w:ind w:left="360" w:hanging="360" w:hangingChars="200"/>
        <w:jc w:val="left"/>
        <w:rPr>
          <w:bCs/>
          <w:sz w:val="18"/>
          <w:szCs w:val="24"/>
        </w:rPr>
      </w:pPr>
      <w:r>
        <w:rPr>
          <w:rFonts w:hint="eastAsia"/>
          <w:bCs/>
          <w:sz w:val="18"/>
          <w:szCs w:val="24"/>
        </w:rPr>
        <w:t xml:space="preserve">    2.报送日期及方式：填报单位于报告期次年4月30日前，通过网络平台填报，同时需要报送签字盖章的纸质报表（时间另行通知）。</w:t>
      </w:r>
    </w:p>
    <w:p>
      <w:pPr>
        <w:snapToGrid w:val="0"/>
        <w:spacing w:line="240" w:lineRule="exact"/>
        <w:jc w:val="left"/>
        <w:rPr>
          <w:bCs/>
          <w:sz w:val="18"/>
          <w:szCs w:val="24"/>
        </w:rPr>
      </w:pPr>
      <w:r>
        <w:rPr>
          <w:rFonts w:hint="eastAsia"/>
          <w:bCs/>
          <w:sz w:val="18"/>
          <w:szCs w:val="24"/>
        </w:rPr>
        <w:t xml:space="preserve">    3.审核关系：</w:t>
      </w:r>
    </w:p>
    <w:p>
      <w:pPr>
        <w:snapToGrid w:val="0"/>
        <w:spacing w:line="240" w:lineRule="exact"/>
        <w:ind w:firstLine="360"/>
        <w:jc w:val="left"/>
        <w:rPr>
          <w:rFonts w:asciiTheme="minorHAnsi" w:hAnsiTheme="minorHAnsi" w:cstheme="minorHAnsi"/>
          <w:bCs/>
          <w:sz w:val="18"/>
          <w:szCs w:val="24"/>
        </w:rPr>
      </w:pPr>
      <w:r>
        <w:rPr>
          <w:rFonts w:asciiTheme="minorHAnsi" w:hAnsiTheme="minorHAnsi" w:cstheme="minorHAnsi"/>
          <w:bCs/>
          <w:sz w:val="18"/>
          <w:szCs w:val="24"/>
        </w:rPr>
        <w:t xml:space="preserve">（1）KC00≥KC00_1+KC00_2+KC00_3    </w:t>
      </w:r>
      <w:r>
        <w:rPr>
          <w:rFonts w:asciiTheme="minorHAnsi" w:hAnsiTheme="minorHAnsi" w:cstheme="minorHAnsi"/>
          <w:bCs/>
          <w:sz w:val="18"/>
          <w:szCs w:val="24"/>
        </w:rPr>
        <w:tab/>
      </w:r>
      <w:r>
        <w:rPr>
          <w:rFonts w:asciiTheme="minorHAnsi" w:hAnsiTheme="minorHAnsi" w:cstheme="minorHAnsi"/>
          <w:bCs/>
          <w:sz w:val="18"/>
          <w:szCs w:val="24"/>
        </w:rPr>
        <w:t>（2）KC00≥KC01_1</w:t>
      </w:r>
      <w:r>
        <w:rPr>
          <w:rFonts w:asciiTheme="minorHAnsi" w:hAnsiTheme="minorHAnsi" w:cstheme="minorHAnsi"/>
          <w:bCs/>
          <w:sz w:val="18"/>
          <w:szCs w:val="24"/>
        </w:rPr>
        <w:tab/>
      </w:r>
      <w:r>
        <w:rPr>
          <w:rFonts w:asciiTheme="minorHAnsi" w:hAnsiTheme="minorHAnsi" w:cstheme="minorHAnsi"/>
          <w:bCs/>
          <w:sz w:val="18"/>
          <w:szCs w:val="24"/>
        </w:rPr>
        <w:tab/>
      </w:r>
      <w:r>
        <w:rPr>
          <w:rFonts w:asciiTheme="minorHAnsi" w:hAnsiTheme="minorHAnsi" w:cstheme="minorHAnsi"/>
          <w:bCs/>
          <w:sz w:val="18"/>
          <w:szCs w:val="24"/>
        </w:rPr>
        <w:tab/>
      </w:r>
      <w:r>
        <w:rPr>
          <w:rFonts w:asciiTheme="minorHAnsi" w:hAnsiTheme="minorHAnsi" w:cstheme="minorHAnsi"/>
          <w:bCs/>
          <w:sz w:val="18"/>
          <w:szCs w:val="24"/>
        </w:rPr>
        <w:t>（3）KC07≥KC07_0</w:t>
      </w:r>
    </w:p>
    <w:p>
      <w:pPr>
        <w:snapToGrid w:val="0"/>
        <w:spacing w:line="240" w:lineRule="exact"/>
        <w:ind w:firstLine="360"/>
        <w:jc w:val="left"/>
        <w:rPr>
          <w:rFonts w:asciiTheme="minorHAnsi" w:hAnsiTheme="minorHAnsi" w:cstheme="minorHAnsi"/>
          <w:bCs/>
          <w:sz w:val="18"/>
          <w:szCs w:val="24"/>
        </w:rPr>
      </w:pPr>
      <w:r>
        <w:rPr>
          <w:rFonts w:asciiTheme="minorHAnsi" w:hAnsiTheme="minorHAnsi" w:cstheme="minorHAnsi"/>
          <w:bCs/>
          <w:sz w:val="18"/>
          <w:szCs w:val="24"/>
        </w:rPr>
        <w:t xml:space="preserve">（4）KC07≥KC07_1                   </w:t>
      </w:r>
      <w:r>
        <w:rPr>
          <w:rFonts w:asciiTheme="minorHAnsi" w:hAnsiTheme="minorHAnsi" w:cstheme="minorHAnsi"/>
          <w:bCs/>
          <w:sz w:val="18"/>
          <w:szCs w:val="24"/>
        </w:rPr>
        <w:tab/>
      </w:r>
      <w:r>
        <w:rPr>
          <w:rFonts w:asciiTheme="minorHAnsi" w:hAnsiTheme="minorHAnsi" w:cstheme="minorHAnsi"/>
          <w:bCs/>
          <w:sz w:val="18"/>
          <w:szCs w:val="24"/>
        </w:rPr>
        <w:t xml:space="preserve">（5）KC07_1≥KC07_01 </w:t>
      </w:r>
      <w:r>
        <w:rPr>
          <w:rFonts w:asciiTheme="minorHAnsi" w:hAnsiTheme="minorHAnsi" w:cstheme="minorHAnsi"/>
          <w:bCs/>
          <w:sz w:val="18"/>
          <w:szCs w:val="24"/>
        </w:rPr>
        <w:tab/>
      </w:r>
      <w:r>
        <w:rPr>
          <w:rFonts w:asciiTheme="minorHAnsi" w:hAnsiTheme="minorHAnsi" w:cstheme="minorHAnsi"/>
          <w:bCs/>
          <w:sz w:val="18"/>
          <w:szCs w:val="24"/>
        </w:rPr>
        <w:tab/>
      </w:r>
      <w:r>
        <w:rPr>
          <w:rFonts w:asciiTheme="minorHAnsi" w:hAnsiTheme="minorHAnsi" w:cstheme="minorHAnsi"/>
          <w:bCs/>
          <w:sz w:val="18"/>
          <w:szCs w:val="24"/>
        </w:rPr>
        <w:t>（6）KC40≥KC40_0</w:t>
      </w:r>
    </w:p>
    <w:p>
      <w:pPr>
        <w:snapToGrid w:val="0"/>
        <w:spacing w:line="240" w:lineRule="exact"/>
        <w:ind w:firstLine="360" w:firstLineChars="200"/>
        <w:jc w:val="left"/>
        <w:rPr>
          <w:rFonts w:asciiTheme="minorHAnsi" w:hAnsiTheme="minorHAnsi" w:cstheme="minorHAnsi"/>
          <w:bCs/>
          <w:sz w:val="18"/>
          <w:szCs w:val="24"/>
        </w:rPr>
      </w:pPr>
      <w:r>
        <w:rPr>
          <w:rFonts w:asciiTheme="minorHAnsi" w:hAnsiTheme="minorHAnsi" w:cstheme="minorHAnsi"/>
          <w:bCs/>
          <w:sz w:val="18"/>
          <w:szCs w:val="24"/>
        </w:rPr>
        <w:t xml:space="preserve">（7）KC40≥KC41                    </w:t>
      </w:r>
      <w:r>
        <w:rPr>
          <w:rFonts w:asciiTheme="minorHAnsi" w:hAnsiTheme="minorHAnsi" w:cstheme="minorHAnsi"/>
          <w:bCs/>
          <w:sz w:val="18"/>
          <w:szCs w:val="24"/>
        </w:rPr>
        <w:tab/>
      </w:r>
      <w:r>
        <w:rPr>
          <w:rFonts w:asciiTheme="minorHAnsi" w:hAnsiTheme="minorHAnsi" w:cstheme="minorHAnsi"/>
          <w:bCs/>
          <w:sz w:val="18"/>
          <w:szCs w:val="24"/>
        </w:rPr>
        <w:t xml:space="preserve">（8）KC41≥KC41_0     </w:t>
      </w:r>
      <w:r>
        <w:rPr>
          <w:rFonts w:asciiTheme="minorHAnsi" w:hAnsiTheme="minorHAnsi" w:cstheme="minorHAnsi"/>
          <w:bCs/>
          <w:sz w:val="18"/>
          <w:szCs w:val="24"/>
        </w:rPr>
        <w:tab/>
      </w:r>
      <w:r>
        <w:rPr>
          <w:rFonts w:asciiTheme="minorHAnsi" w:hAnsiTheme="minorHAnsi" w:cstheme="minorHAnsi"/>
          <w:bCs/>
          <w:sz w:val="18"/>
          <w:szCs w:val="24"/>
        </w:rPr>
        <w:tab/>
      </w:r>
      <w:r>
        <w:rPr>
          <w:rFonts w:asciiTheme="minorHAnsi" w:hAnsiTheme="minorHAnsi" w:cstheme="minorHAnsi"/>
          <w:bCs/>
          <w:sz w:val="18"/>
          <w:szCs w:val="24"/>
        </w:rPr>
        <w:t xml:space="preserve">（9）KC44≥KC44_1       </w:t>
      </w:r>
    </w:p>
    <w:p>
      <w:pPr>
        <w:snapToGrid w:val="0"/>
        <w:spacing w:line="240" w:lineRule="exact"/>
        <w:ind w:firstLine="360" w:firstLineChars="200"/>
        <w:jc w:val="left"/>
        <w:rPr>
          <w:rFonts w:asciiTheme="minorHAnsi" w:hAnsiTheme="minorHAnsi" w:cstheme="minorHAnsi"/>
          <w:bCs/>
          <w:sz w:val="18"/>
          <w:szCs w:val="24"/>
        </w:rPr>
      </w:pPr>
      <w:r>
        <w:rPr>
          <w:rFonts w:asciiTheme="minorHAnsi" w:hAnsiTheme="minorHAnsi" w:cstheme="minorHAnsi"/>
          <w:bCs/>
          <w:sz w:val="18"/>
          <w:szCs w:val="24"/>
        </w:rPr>
        <w:t xml:space="preserve">（10）KC25≥KC25_0                   </w:t>
      </w:r>
      <w:r>
        <w:rPr>
          <w:rFonts w:asciiTheme="minorHAnsi" w:hAnsiTheme="minorHAnsi" w:cstheme="minorHAnsi"/>
          <w:bCs/>
          <w:sz w:val="18"/>
          <w:szCs w:val="24"/>
        </w:rPr>
        <w:tab/>
      </w:r>
      <w:r>
        <w:rPr>
          <w:rFonts w:asciiTheme="minorHAnsi" w:hAnsiTheme="minorHAnsi" w:cstheme="minorHAnsi"/>
          <w:bCs/>
          <w:sz w:val="18"/>
          <w:szCs w:val="24"/>
        </w:rPr>
        <w:t xml:space="preserve">（11）KC27≥KC27_1        </w:t>
      </w:r>
    </w:p>
    <w:p>
      <w:pPr>
        <w:snapToGrid w:val="0"/>
        <w:spacing w:line="240" w:lineRule="exact"/>
        <w:ind w:firstLine="360" w:firstLineChars="200"/>
        <w:jc w:val="left"/>
        <w:rPr>
          <w:rFonts w:asciiTheme="minorHAnsi" w:hAnsiTheme="minorHAnsi" w:cstheme="minorHAnsi"/>
          <w:bCs/>
          <w:sz w:val="18"/>
          <w:szCs w:val="24"/>
        </w:rPr>
      </w:pPr>
      <w:r>
        <w:rPr>
          <w:rFonts w:asciiTheme="minorHAnsi" w:hAnsiTheme="minorHAnsi" w:cstheme="minorHAnsi"/>
          <w:bCs/>
          <w:sz w:val="18"/>
          <w:szCs w:val="24"/>
        </w:rPr>
        <w:t>（12）KC45≥KC45_1+KC45_2+KC45_3</w:t>
      </w:r>
    </w:p>
    <w:p>
      <w:pPr>
        <w:rPr>
          <w:rFonts w:asciiTheme="minorHAnsi" w:hAnsiTheme="minorHAnsi" w:cstheme="minorHAnsi"/>
          <w:bCs/>
          <w:shd w:val="clear" w:color="auto" w:fill="FFFFFF"/>
        </w:rPr>
      </w:pPr>
    </w:p>
    <w:p>
      <w:pPr>
        <w:widowControl/>
        <w:spacing w:line="400" w:lineRule="exact"/>
        <w:jc w:val="center"/>
        <w:outlineLvl w:val="2"/>
        <w:rPr>
          <w:b/>
          <w:sz w:val="32"/>
          <w:szCs w:val="32"/>
        </w:rPr>
      </w:pPr>
      <w:r>
        <w:rPr>
          <w:bCs/>
          <w:color w:val="FF0000"/>
          <w:sz w:val="28"/>
          <w:szCs w:val="36"/>
        </w:rPr>
        <w:br w:type="page"/>
      </w:r>
      <w:r>
        <w:rPr>
          <w:rFonts w:hint="eastAsia"/>
          <w:b/>
          <w:sz w:val="32"/>
          <w:szCs w:val="32"/>
        </w:rPr>
        <w:t>指标解释</w:t>
      </w:r>
    </w:p>
    <w:p>
      <w:pPr>
        <w:pStyle w:val="2"/>
        <w:spacing w:after="0" w:line="400" w:lineRule="exact"/>
        <w:rPr>
          <w:bCs/>
        </w:rPr>
      </w:pPr>
    </w:p>
    <w:p>
      <w:pPr>
        <w:spacing w:line="400" w:lineRule="exact"/>
        <w:ind w:firstLine="420" w:firstLineChars="200"/>
        <w:rPr>
          <w:rFonts w:hint="eastAsia" w:eastAsia="宋体"/>
          <w:bCs/>
        </w:rPr>
      </w:pPr>
      <w:r>
        <w:rPr>
          <w:rFonts w:hint="eastAsia" w:eastAsia="黑体"/>
          <w:bCs/>
        </w:rPr>
        <w:t xml:space="preserve">固定资产投资额 </w:t>
      </w:r>
      <w:r>
        <w:rPr>
          <w:rFonts w:hint="eastAsia" w:eastAsia="宋体"/>
          <w:bCs/>
        </w:rPr>
        <w:t>指以货币形式表现的在一定时期内建造和购置固定资产的工作量以及与此有关的费用的总称。固定资产投资统计范围不包括：</w:t>
      </w:r>
    </w:p>
    <w:p>
      <w:pPr>
        <w:spacing w:line="400" w:lineRule="exact"/>
        <w:ind w:firstLine="420" w:firstLineChars="200"/>
        <w:rPr>
          <w:rFonts w:hint="eastAsia" w:eastAsia="宋体"/>
          <w:bCs/>
        </w:rPr>
      </w:pPr>
      <w:r>
        <w:rPr>
          <w:rFonts w:hint="eastAsia" w:eastAsia="宋体"/>
          <w:bCs/>
        </w:rPr>
        <w:t>（1）不属于固定资产的。</w:t>
      </w:r>
    </w:p>
    <w:p>
      <w:pPr>
        <w:spacing w:line="400" w:lineRule="exact"/>
        <w:ind w:firstLine="420" w:firstLineChars="200"/>
        <w:rPr>
          <w:rFonts w:hint="eastAsia" w:eastAsia="宋体"/>
          <w:bCs/>
        </w:rPr>
      </w:pPr>
      <w:r>
        <w:rPr>
          <w:rFonts w:hint="eastAsia" w:eastAsia="宋体"/>
          <w:bCs/>
        </w:rPr>
        <w:t>①流动资产。无论是否与固定资产投资项目相关，均不能纳入固定资产投资统计范围。</w:t>
      </w:r>
    </w:p>
    <w:p>
      <w:pPr>
        <w:spacing w:line="400" w:lineRule="exact"/>
        <w:ind w:firstLine="420" w:firstLineChars="200"/>
        <w:rPr>
          <w:rFonts w:hint="eastAsia" w:eastAsia="宋体"/>
          <w:bCs/>
        </w:rPr>
      </w:pPr>
      <w:r>
        <w:rPr>
          <w:rFonts w:hint="eastAsia" w:eastAsia="宋体"/>
          <w:bCs/>
        </w:rPr>
        <w:t>②消耗品，如办公耗材（低值易耗品）等。</w:t>
      </w:r>
    </w:p>
    <w:p>
      <w:pPr>
        <w:spacing w:line="400" w:lineRule="exact"/>
        <w:ind w:firstLine="420" w:firstLineChars="200"/>
        <w:rPr>
          <w:rFonts w:hint="eastAsia" w:eastAsia="宋体"/>
          <w:bCs/>
        </w:rPr>
      </w:pPr>
      <w:r>
        <w:rPr>
          <w:rFonts w:hint="eastAsia" w:eastAsia="宋体"/>
          <w:bCs/>
        </w:rPr>
        <w:t>③投资品，如股票（或股权）、期货、金融衍生产品、古玩字画、文艺作品等。</w:t>
      </w:r>
    </w:p>
    <w:p>
      <w:pPr>
        <w:spacing w:line="400" w:lineRule="exact"/>
        <w:ind w:firstLine="420" w:firstLineChars="200"/>
        <w:rPr>
          <w:rFonts w:hint="eastAsia" w:eastAsia="宋体"/>
          <w:bCs/>
        </w:rPr>
      </w:pPr>
      <w:r>
        <w:rPr>
          <w:rFonts w:hint="eastAsia" w:eastAsia="宋体"/>
          <w:bCs/>
        </w:rPr>
        <w:t>④消耗性生物资产，如农作物、待售林木和花卉、存栏待售的牲畜（非种畜、役畜）等。</w:t>
      </w:r>
    </w:p>
    <w:p>
      <w:pPr>
        <w:spacing w:line="400" w:lineRule="exact"/>
        <w:ind w:firstLine="420" w:firstLineChars="200"/>
        <w:rPr>
          <w:rFonts w:hint="eastAsia" w:eastAsia="宋体"/>
          <w:bCs/>
        </w:rPr>
      </w:pPr>
      <w:r>
        <w:rPr>
          <w:rFonts w:hint="eastAsia" w:eastAsia="宋体"/>
          <w:bCs/>
        </w:rPr>
        <w:t>⑤发放给农户的货币补贴，如美丽乡村、新农村建设等项目中的补贴。</w:t>
      </w:r>
    </w:p>
    <w:p>
      <w:pPr>
        <w:spacing w:line="400" w:lineRule="exact"/>
        <w:ind w:firstLine="420" w:firstLineChars="200"/>
        <w:rPr>
          <w:rFonts w:hint="eastAsia" w:eastAsia="宋体"/>
          <w:bCs/>
        </w:rPr>
      </w:pPr>
      <w:r>
        <w:rPr>
          <w:rFonts w:hint="eastAsia" w:eastAsia="宋体"/>
          <w:bCs/>
        </w:rPr>
        <w:t>⑥投资统计制度规定的其他不应纳入投资统计范围的内容。</w:t>
      </w:r>
    </w:p>
    <w:p>
      <w:pPr>
        <w:spacing w:line="400" w:lineRule="exact"/>
        <w:ind w:firstLine="420" w:firstLineChars="200"/>
        <w:rPr>
          <w:rFonts w:hint="eastAsia" w:eastAsia="宋体"/>
          <w:bCs/>
        </w:rPr>
      </w:pPr>
      <w:r>
        <w:rPr>
          <w:rFonts w:hint="eastAsia" w:eastAsia="宋体"/>
          <w:bCs/>
        </w:rPr>
        <w:t>（2）相关支出在会计上作为成本费用处理的建设活动。</w:t>
      </w:r>
    </w:p>
    <w:p>
      <w:pPr>
        <w:spacing w:line="400" w:lineRule="exact"/>
        <w:ind w:firstLine="420" w:firstLineChars="200"/>
        <w:rPr>
          <w:rFonts w:hint="eastAsia" w:eastAsia="宋体"/>
          <w:bCs/>
        </w:rPr>
      </w:pPr>
      <w:r>
        <w:rPr>
          <w:rFonts w:hint="eastAsia" w:eastAsia="宋体"/>
          <w:bCs/>
        </w:rPr>
        <w:t>一般包括大修理、养护、维护性质的工程，如设备维修、建筑物翻修和加固、单纯装饰装修、农田水利工程（堤防、水库）维修、铁路大修、道路日常养护、景观维护等。这类建设活动未替换原有的固定资产，也没有增加新的固定资产，属于生产范畴，不属于投资活动。</w:t>
      </w:r>
    </w:p>
    <w:p>
      <w:pPr>
        <w:spacing w:line="400" w:lineRule="exact"/>
        <w:ind w:firstLine="420" w:firstLineChars="200"/>
        <w:rPr>
          <w:rFonts w:hint="eastAsia" w:eastAsia="宋体"/>
          <w:bCs/>
        </w:rPr>
      </w:pPr>
      <w:r>
        <w:rPr>
          <w:rFonts w:hint="eastAsia" w:eastAsia="宋体"/>
          <w:bCs/>
        </w:rPr>
        <w:t>（3）会造成重复统计的。</w:t>
      </w:r>
    </w:p>
    <w:p>
      <w:pPr>
        <w:spacing w:line="400" w:lineRule="exact"/>
        <w:ind w:firstLine="420" w:firstLineChars="200"/>
        <w:rPr>
          <w:rFonts w:hint="eastAsia" w:eastAsia="宋体"/>
          <w:bCs/>
        </w:rPr>
      </w:pPr>
      <w:r>
        <w:rPr>
          <w:rFonts w:hint="eastAsia" w:eastAsia="宋体"/>
          <w:bCs/>
        </w:rPr>
        <w:t>一般包括单纯购置的旧建筑物和旧设备、临时性租赁租入（融资租赁除外）的固定资产、单位购置的商品房（包括主管部门购置商品房转换为保障性住房）、单纯土地平整、土地一级开发、围海造地等。</w:t>
      </w:r>
    </w:p>
    <w:p>
      <w:pPr>
        <w:spacing w:line="400" w:lineRule="exact"/>
        <w:ind w:firstLine="420" w:firstLineChars="200"/>
        <w:rPr>
          <w:rFonts w:hint="eastAsia" w:eastAsia="宋体"/>
          <w:bCs/>
        </w:rPr>
      </w:pPr>
      <w:r>
        <w:rPr>
          <w:rFonts w:hint="eastAsia" w:eastAsia="宋体"/>
          <w:bCs/>
        </w:rPr>
        <w:t>这类建设项目虽然符合固定资产投资属性，但由于其相关支出已经在前期统计或将在后期建设时进行统计，为避免重复统计，上述内容不纳入固定资产投资统计范围。</w:t>
      </w:r>
    </w:p>
    <w:p>
      <w:pPr>
        <w:spacing w:line="400" w:lineRule="exact"/>
        <w:ind w:firstLine="420" w:firstLineChars="200"/>
        <w:rPr>
          <w:rFonts w:hint="eastAsia" w:eastAsia="宋体"/>
          <w:bCs/>
        </w:rPr>
      </w:pPr>
      <w:r>
        <w:rPr>
          <w:rFonts w:hint="eastAsia" w:eastAsia="宋体"/>
          <w:bCs/>
        </w:rPr>
        <w:t>下列内容应纳入固定资产投资统计范围：</w:t>
      </w:r>
    </w:p>
    <w:p>
      <w:pPr>
        <w:spacing w:line="400" w:lineRule="exact"/>
        <w:ind w:firstLine="420" w:firstLineChars="200"/>
        <w:rPr>
          <w:rFonts w:hint="eastAsia" w:eastAsia="宋体"/>
          <w:bCs/>
        </w:rPr>
      </w:pPr>
      <w:r>
        <w:rPr>
          <w:rFonts w:hint="eastAsia" w:eastAsia="宋体"/>
          <w:bCs/>
        </w:rPr>
        <w:t>（1）对现有固定资产进行投入再建设，改变其使用价值，调查单位在会计上进行资本化处理，且达到投资项目报送起点的项目，可纳入固定资产投资统计范围。如在现有道路基础上进行路面拓宽（如4 车道扩为 6 车道）或升级（如低等级道路升级为高等级公路）。</w:t>
      </w:r>
    </w:p>
    <w:p>
      <w:pPr>
        <w:spacing w:line="400" w:lineRule="exact"/>
        <w:ind w:firstLine="420" w:firstLineChars="200"/>
        <w:rPr>
          <w:rFonts w:eastAsia="宋体"/>
          <w:bCs/>
        </w:rPr>
      </w:pPr>
      <w:r>
        <w:rPr>
          <w:rFonts w:hint="eastAsia" w:eastAsia="宋体"/>
          <w:bCs/>
        </w:rPr>
        <w:t>（2）生产性生物资产，如种畜、役畜和各种经济林木；公益性生物资产，如防风固沙林、水土保持林和水源涵养林；新建城市绿化或道路绿化项目中购置的苗木等，可纳入固定资产投资统计，填入其他费用。</w:t>
      </w:r>
    </w:p>
    <w:p>
      <w:pPr>
        <w:spacing w:line="400" w:lineRule="exact"/>
        <w:ind w:firstLine="420" w:firstLineChars="200"/>
        <w:rPr>
          <w:bCs/>
        </w:rPr>
      </w:pPr>
      <w:r>
        <w:rPr>
          <w:rFonts w:hint="eastAsia" w:eastAsia="黑体"/>
          <w:bCs/>
        </w:rPr>
        <w:t>本年固定资产投资额（不含农户）</w:t>
      </w:r>
      <w:r>
        <w:rPr>
          <w:rFonts w:hint="eastAsia"/>
          <w:bCs/>
        </w:rPr>
        <w:t>指报告期内高新区内各种登记注册类型的企业、事业、行政单位及城镇个体户进行的计划总投资500万元及500万元以上的建设项目投资和房地产开发投资，包含原口径的城镇固定资产投资加上农村企事业组织项目投资。</w:t>
      </w:r>
    </w:p>
    <w:p>
      <w:pPr>
        <w:spacing w:line="400" w:lineRule="exact"/>
        <w:ind w:firstLine="420" w:firstLineChars="200"/>
        <w:rPr>
          <w:bCs/>
        </w:rPr>
      </w:pPr>
      <w:r>
        <w:rPr>
          <w:rFonts w:hint="eastAsia" w:eastAsia="黑体"/>
          <w:bCs/>
        </w:rPr>
        <w:t>政府投资</w:t>
      </w:r>
      <w:r>
        <w:rPr>
          <w:rFonts w:hint="eastAsia"/>
          <w:bCs/>
        </w:rPr>
        <w:t>指政府投资项目的资金。政府投资项目指运用政府财政预算资金和纳入财政预算管理的各类专项建设资金，以及政府借用金融、债券、贷款等，对公共基础设施、社会公益事业以及需要政府扶持发展的产业技术开发等领域进行的固定资产投资项目。其范围涉及农业、林业、水利、水库及其他水利工程，公路、公路桥梁，城市快速轨道交通、城市供水、城市道路、管网、桥梁，社会事业教育、卫生、文化、广播电影电视等。高新区通过国资公司投资的带有公共属性的固定资产也列入该项。</w:t>
      </w:r>
    </w:p>
    <w:p>
      <w:pPr>
        <w:spacing w:line="400" w:lineRule="exact"/>
        <w:ind w:firstLine="420" w:firstLineChars="200"/>
        <w:rPr>
          <w:bCs/>
        </w:rPr>
      </w:pPr>
      <w:r>
        <w:rPr>
          <w:rFonts w:hint="eastAsia" w:eastAsia="黑体"/>
          <w:bCs/>
        </w:rPr>
        <w:t>国有独资及国有控股企业投资</w:t>
      </w:r>
      <w:r>
        <w:rPr>
          <w:rFonts w:hint="eastAsia"/>
          <w:bCs/>
        </w:rPr>
        <w:t>是根据投资项目</w:t>
      </w:r>
      <w:r>
        <w:fldChar w:fldCharType="begin"/>
      </w:r>
      <w:r>
        <w:instrText xml:space="preserve"> HYPERLINK "http://baike.baidu.com/view/2135830.htm" \t "_blank" </w:instrText>
      </w:r>
      <w:r>
        <w:fldChar w:fldCharType="separate"/>
      </w:r>
      <w:r>
        <w:rPr>
          <w:rFonts w:hint="eastAsia"/>
          <w:bCs/>
        </w:rPr>
        <w:t>资本总额</w:t>
      </w:r>
      <w:r>
        <w:rPr>
          <w:rFonts w:hint="eastAsia"/>
          <w:bCs/>
        </w:rPr>
        <w:fldChar w:fldCharType="end"/>
      </w:r>
      <w:r>
        <w:rPr>
          <w:rFonts w:hint="eastAsia"/>
          <w:bCs/>
        </w:rPr>
        <w:t>构成中出资人的资金来源性质对投资进行的一种分类。主体范畴是来自于国有经济所涵盖的各类主体的投资，具体包括国有独资公司及国有控股的股份制企业投资。</w:t>
      </w:r>
    </w:p>
    <w:p>
      <w:pPr>
        <w:spacing w:line="400" w:lineRule="exact"/>
        <w:ind w:firstLine="420" w:firstLineChars="200"/>
        <w:rPr>
          <w:rFonts w:hint="eastAsia"/>
          <w:bCs/>
        </w:rPr>
      </w:pPr>
      <w:r>
        <w:rPr>
          <w:rFonts w:hint="eastAsia" w:eastAsia="黑体"/>
          <w:bCs/>
        </w:rPr>
        <w:t>民间投资</w:t>
      </w:r>
      <w:r>
        <w:rPr>
          <w:rFonts w:hint="eastAsia"/>
          <w:bCs/>
        </w:rPr>
        <w:t>指具有集体、私营、个人性质的内资调查单位以及由其控股（包括绝对控股和相对控股）的调查单位在中华人民共和国境内建造或购置固定资产的投资。民间固定资产投资统计范围根据固定资产投资项目单位的市场主体登记注册类型和控股情况来确定，包括：</w:t>
      </w:r>
    </w:p>
    <w:p>
      <w:pPr>
        <w:spacing w:line="400" w:lineRule="exact"/>
        <w:ind w:firstLine="420" w:firstLineChars="200"/>
        <w:rPr>
          <w:rFonts w:hint="eastAsia"/>
          <w:bCs/>
        </w:rPr>
      </w:pPr>
      <w:r>
        <w:rPr>
          <w:rFonts w:hint="eastAsia"/>
          <w:bCs/>
        </w:rPr>
        <w:t>（1）市场主体登记注册的集体、股份合作、私营独资、私营合伙、私营有限责任公司、个体户、个人合伙等纯民间主体的固定资产投资；</w:t>
      </w:r>
    </w:p>
    <w:p>
      <w:pPr>
        <w:spacing w:line="400" w:lineRule="exact"/>
        <w:ind w:firstLine="420" w:firstLineChars="200"/>
        <w:rPr>
          <w:bCs/>
        </w:rPr>
      </w:pPr>
      <w:r>
        <w:rPr>
          <w:rFonts w:hint="eastAsia"/>
          <w:bCs/>
        </w:rPr>
        <w:t>（2）市场主体登记注册的混合经济成分中由集体、私营、个人控股的投资主体单位的全部固定资产投资。。</w:t>
      </w:r>
    </w:p>
    <w:p>
      <w:pPr>
        <w:spacing w:line="400" w:lineRule="exact"/>
        <w:ind w:firstLine="420" w:firstLineChars="200"/>
        <w:rPr>
          <w:bCs/>
        </w:rPr>
      </w:pPr>
      <w:r>
        <w:rPr>
          <w:rFonts w:hint="eastAsia" w:eastAsia="黑体"/>
          <w:bCs/>
        </w:rPr>
        <w:t>基础设施投资</w:t>
      </w:r>
      <w:r>
        <w:rPr>
          <w:rFonts w:hint="eastAsia"/>
          <w:bCs/>
        </w:rPr>
        <w:t>指为社会生产和生活提供基础性、大众性服务的工程核设施，是社会赖以生存和发展的基本条件。主要包括：（1）公共设施如电力、电信、自来水、管道煤气、卫生设施、排污、固体废弃物的收集与处理；（2）公共工程，如大坝、灌溉及排水用的渠道工程；（3）交通运输设施，如公路、铁路、港口、机场、水路。</w:t>
      </w:r>
    </w:p>
    <w:p>
      <w:pPr>
        <w:spacing w:line="400" w:lineRule="exact"/>
        <w:ind w:firstLine="420" w:firstLineChars="200"/>
        <w:rPr>
          <w:rFonts w:hint="eastAsia"/>
          <w:bCs/>
        </w:rPr>
      </w:pPr>
      <w:r>
        <w:rPr>
          <w:rFonts w:hint="eastAsia" w:eastAsia="黑体"/>
          <w:bCs/>
          <w:sz w:val="21"/>
          <w:szCs w:val="22"/>
        </w:rPr>
        <w:t>本年在建固定</w:t>
      </w:r>
      <w:r>
        <w:rPr>
          <w:rFonts w:eastAsia="黑体"/>
          <w:bCs/>
          <w:sz w:val="21"/>
          <w:szCs w:val="22"/>
        </w:rPr>
        <w:t>资产投资</w:t>
      </w:r>
      <w:r>
        <w:rPr>
          <w:rFonts w:hint="eastAsia" w:eastAsia="黑体"/>
          <w:bCs/>
          <w:sz w:val="21"/>
          <w:szCs w:val="22"/>
        </w:rPr>
        <w:t>项目数</w:t>
      </w:r>
      <w:r>
        <w:rPr>
          <w:rFonts w:hint="eastAsia"/>
          <w:bCs/>
        </w:rPr>
        <w:t xml:space="preserve">  仅</w:t>
      </w:r>
      <w:r>
        <w:rPr>
          <w:bCs/>
        </w:rPr>
        <w:t>填报高新区</w:t>
      </w:r>
      <w:r>
        <w:rPr>
          <w:rFonts w:hint="eastAsia"/>
          <w:bCs/>
        </w:rPr>
        <w:t>报告期</w:t>
      </w:r>
      <w:r>
        <w:rPr>
          <w:bCs/>
        </w:rPr>
        <w:t>在建及新开工</w:t>
      </w:r>
      <w:r>
        <w:rPr>
          <w:rFonts w:hint="eastAsia"/>
          <w:bCs/>
        </w:rPr>
        <w:t>500 万元及以上固定资产投资项目，</w:t>
      </w:r>
      <w:r>
        <w:rPr>
          <w:bCs/>
        </w:rPr>
        <w:t>通常只需要抄报</w:t>
      </w:r>
      <w:r>
        <w:rPr>
          <w:rFonts w:hint="eastAsia"/>
          <w:bCs/>
        </w:rPr>
        <w:t>发改部门投资项目在线审批监管平台中</w:t>
      </w:r>
      <w:r>
        <w:rPr>
          <w:bCs/>
        </w:rPr>
        <w:t>列示的属于高新区辖区范围内的项目</w:t>
      </w:r>
      <w:r>
        <w:rPr>
          <w:rFonts w:hint="eastAsia"/>
          <w:bCs/>
        </w:rPr>
        <w:t>数</w:t>
      </w:r>
      <w:r>
        <w:rPr>
          <w:bCs/>
        </w:rPr>
        <w:t>即可。</w:t>
      </w:r>
    </w:p>
    <w:p>
      <w:pPr>
        <w:spacing w:line="400" w:lineRule="exact"/>
        <w:ind w:firstLine="420" w:firstLineChars="200"/>
        <w:rPr>
          <w:rFonts w:hint="eastAsia"/>
        </w:rPr>
      </w:pPr>
      <w:r>
        <w:rPr>
          <w:rFonts w:hint="eastAsia" w:eastAsia="黑体"/>
          <w:bCs/>
        </w:rPr>
        <w:t>工业企业技术改造项目</w:t>
      </w:r>
      <w:r>
        <w:rPr>
          <w:rFonts w:hint="eastAsia"/>
        </w:rPr>
        <w:t xml:space="preserve"> 指工业企业采用新技术、新工艺、新设备、新材料对现有设施、工艺条件及生产服务等进行改造提升，实现内涵式发展的投资</w:t>
      </w:r>
      <w:r>
        <w:rPr>
          <w:rFonts w:hint="eastAsia"/>
          <w:bCs/>
        </w:rPr>
        <w:t>活动</w:t>
      </w:r>
      <w:r>
        <w:rPr>
          <w:rFonts w:hint="eastAsia"/>
        </w:rPr>
        <w:t>。该指标用于反映投资转型升级情况。工业企业技术改造项目必须是工业投资项目（</w:t>
      </w:r>
      <w:r>
        <w:rPr>
          <w:rFonts w:hint="eastAsia"/>
          <w:bCs/>
        </w:rPr>
        <w:t>项目</w:t>
      </w:r>
      <w:r>
        <w:rPr>
          <w:rFonts w:hint="eastAsia"/>
        </w:rPr>
        <w:t>行业编码在 0610 到 4690 之间）；工业企业技术改造项目包括建设性质为改建和技术改造的全部工业投资项目，以及扩建、迁建、恢复和单纯购置项目中属于技术改造性质的工业投资项目。信息类新型基础设施项目 主要指基于新一代信息技术演化生成的基础设施。包括：以 5G、千兆光纤宽带、物联网等为代表的通信网络建设项目；以人工智能、云计算、区块链为代表的新技术投资项目；以数据中心、智能计算中心为代表的算力基础设施项目。</w:t>
      </w:r>
    </w:p>
    <w:p>
      <w:pPr>
        <w:spacing w:line="400" w:lineRule="exact"/>
        <w:ind w:firstLine="420" w:firstLineChars="200"/>
        <w:rPr>
          <w:rFonts w:hint="eastAsia"/>
        </w:rPr>
      </w:pPr>
      <w:r>
        <w:rPr>
          <w:rFonts w:hint="eastAsia" w:eastAsia="黑体"/>
          <w:bCs/>
        </w:rPr>
        <w:t>融合类新型基础设施项目</w:t>
      </w:r>
      <w:r>
        <w:rPr>
          <w:rFonts w:hint="eastAsia"/>
        </w:rPr>
        <w:t xml:space="preserve"> 主要指深度应用互联网、大数据、人工智能等技术，支撑传统基础设施转型升级，进而形成传统与新科技相融合的基础设施。主要包括：</w:t>
      </w:r>
    </w:p>
    <w:p>
      <w:pPr>
        <w:spacing w:line="400" w:lineRule="exact"/>
        <w:ind w:firstLine="420" w:firstLineChars="200"/>
        <w:rPr>
          <w:rFonts w:hint="eastAsia"/>
        </w:rPr>
      </w:pPr>
      <w:r>
        <w:rPr>
          <w:rFonts w:hint="eastAsia"/>
        </w:rPr>
        <w:t>（1）智能交通设施：如，充电桩建设，公路、铁路、水运、民航、管道、邮政等领域智能化升级建设项目。</w:t>
      </w:r>
    </w:p>
    <w:p>
      <w:pPr>
        <w:spacing w:line="400" w:lineRule="exact"/>
        <w:ind w:firstLine="420" w:firstLineChars="200"/>
        <w:rPr>
          <w:rFonts w:hint="eastAsia"/>
        </w:rPr>
      </w:pPr>
      <w:r>
        <w:rPr>
          <w:rFonts w:hint="eastAsia"/>
        </w:rPr>
        <w:t>（2）智慧能源基础设施：以智能化能源生产和消费为目的的基础设施建设，如，综合能源网络建设、能源生产和消费等实时监控系统、能源智能终端及接入设施的研制等。</w:t>
      </w:r>
    </w:p>
    <w:p>
      <w:pPr>
        <w:spacing w:line="400" w:lineRule="exact"/>
        <w:ind w:firstLine="420" w:firstLineChars="200"/>
        <w:rPr>
          <w:rFonts w:hint="eastAsia"/>
        </w:rPr>
      </w:pPr>
      <w:r>
        <w:rPr>
          <w:rFonts w:hint="eastAsia"/>
        </w:rPr>
        <w:t>（3）先进的社会生活基础设施：开展基于 5G 网络的智慧医疗、智慧养老、智慧教育、智慧城市等建设项目。</w:t>
      </w:r>
    </w:p>
    <w:p>
      <w:pPr>
        <w:spacing w:line="400" w:lineRule="exact"/>
        <w:ind w:firstLine="420" w:firstLineChars="200"/>
        <w:rPr>
          <w:rFonts w:hint="eastAsia"/>
        </w:rPr>
      </w:pPr>
      <w:r>
        <w:rPr>
          <w:rFonts w:hint="eastAsia"/>
        </w:rPr>
        <w:t>（4）智能绿色生态环保基础设施：智能环保监测、智慧环卫设施、智慧海绵城市等建设项目。</w:t>
      </w:r>
    </w:p>
    <w:p>
      <w:pPr>
        <w:spacing w:line="400" w:lineRule="exact"/>
        <w:ind w:firstLine="420" w:firstLineChars="200"/>
        <w:rPr>
          <w:rFonts w:hint="eastAsia"/>
        </w:rPr>
      </w:pPr>
      <w:r>
        <w:rPr>
          <w:rFonts w:hint="eastAsia"/>
        </w:rPr>
        <w:t>（5）工业互联网：建设适用于工业生产的高可靠、广覆盖、大带宽、可定制的网络基础设施，包括建设服务企业或园区的 5G 网络，搭建基于 5G 网络的工业协同制造平台等项目。</w:t>
      </w:r>
    </w:p>
    <w:p>
      <w:pPr>
        <w:spacing w:line="400" w:lineRule="exact"/>
        <w:ind w:firstLine="420" w:firstLineChars="200"/>
      </w:pPr>
      <w:r>
        <w:rPr>
          <w:rFonts w:hint="eastAsia" w:eastAsia="黑体"/>
          <w:bCs/>
        </w:rPr>
        <w:t>创新类新型基础设施项目</w:t>
      </w:r>
      <w:r>
        <w:rPr>
          <w:rFonts w:hint="eastAsia"/>
        </w:rPr>
        <w:t xml:space="preserve"> 主要指支撑科学研究、技术开发、产品研制的具有公益属性的基础设施。如，重大科技、科学研究、产业技术创新等建设项目。</w:t>
      </w:r>
    </w:p>
    <w:p>
      <w:pPr>
        <w:spacing w:line="400" w:lineRule="exact"/>
        <w:ind w:firstLine="420" w:firstLineChars="200"/>
        <w:rPr>
          <w:rFonts w:hint="eastAsia"/>
        </w:rPr>
      </w:pPr>
      <w:r>
        <w:rPr>
          <w:rFonts w:hint="eastAsia" w:eastAsia="黑体"/>
          <w:bCs/>
        </w:rPr>
        <w:t xml:space="preserve">“三新”项目 </w:t>
      </w:r>
      <w:r>
        <w:rPr>
          <w:rFonts w:hint="eastAsia"/>
        </w:rPr>
        <w:t>“三新”指新产业、新业态、新商业模式。“三新”项目指建设内容属于新产业、新业态、新商业模式的投资项目。</w:t>
      </w:r>
      <w:r>
        <w:rPr>
          <w:rFonts w:hint="eastAsia"/>
          <w:bCs/>
        </w:rPr>
        <w:t>“三新”</w:t>
      </w:r>
      <w:r>
        <w:rPr>
          <w:rFonts w:hint="eastAsia"/>
        </w:rPr>
        <w:t>包括十大领域：新型现代农业、战略性新型产业、新服务、高技术产业、科技企业孵化器、互联网平台、电子商务、互联网金融、城市商业综合体、开发园区，具体分类详见《新产业新业态新商业模式统计分类表（2018）》。该指标根据《新产业新业态新商业模式统计分类表（2018）》填报，建设内容属于该分类表的项目填报“是”，不属于该统计分类表的项目填“否”。</w:t>
      </w:r>
    </w:p>
    <w:p>
      <w:pPr>
        <w:spacing w:line="400" w:lineRule="exact"/>
        <w:ind w:firstLine="420" w:firstLineChars="200"/>
        <w:rPr>
          <w:rFonts w:hint="eastAsia"/>
        </w:rPr>
      </w:pPr>
      <w:r>
        <w:rPr>
          <w:rFonts w:hint="eastAsia" w:eastAsia="黑体"/>
          <w:bCs/>
        </w:rPr>
        <w:t>政府专项债项目</w:t>
      </w:r>
      <w:r>
        <w:rPr>
          <w:rFonts w:hint="eastAsia"/>
        </w:rPr>
        <w:t xml:space="preserve"> 指使用地方政府专项债券资金的项目。地方政府专项债券指省级政府为有一定收益的公益性项目发行的、以公益性项目对应的政府性基金收入或专项收入作为还本付息资金来源的政府债券，包括新增专项债券和再融资专项债券等。</w:t>
      </w:r>
    </w:p>
    <w:p>
      <w:pPr>
        <w:spacing w:line="400" w:lineRule="exact"/>
        <w:ind w:firstLine="420" w:firstLineChars="200"/>
        <w:rPr>
          <w:bCs/>
        </w:rPr>
      </w:pPr>
      <w:r>
        <w:rPr>
          <w:rFonts w:hint="eastAsia" w:eastAsia="黑体"/>
          <w:bCs/>
        </w:rPr>
        <w:t>财政收入</w:t>
      </w:r>
      <w:r>
        <w:rPr>
          <w:rFonts w:hint="eastAsia"/>
          <w:bCs/>
        </w:rPr>
        <w:t>指国家财政参与社会产品分配所取得的收入，是实现国家职能的财力保证。主要包括：（1）各项税收：包括国内增值税、国内消费税、进口货物增值税和消费税、出口货物退增值税和消费税、营业税、企业所得税、个人所得税、资源税、城市维护建设税、房产税、印花税、城镇土地使用税、土地增值税、车船税、船舶吨税、车辆购置税、关税、耕地占用税、契税、烟叶税等。（2）非税收入：包括专项收入、行政事业性收费、罚没收入和其他收入。财政收入按现行分税制财政体制划分为中央本级收入和地方本级收入。</w:t>
      </w:r>
    </w:p>
    <w:p>
      <w:pPr>
        <w:spacing w:line="400" w:lineRule="exact"/>
        <w:ind w:firstLine="420" w:firstLineChars="200"/>
        <w:rPr>
          <w:bCs/>
        </w:rPr>
      </w:pPr>
      <w:r>
        <w:rPr>
          <w:rFonts w:hint="eastAsia" w:eastAsia="黑体"/>
          <w:bCs/>
        </w:rPr>
        <w:t>高新区财政总收入</w:t>
      </w:r>
      <w:r>
        <w:rPr>
          <w:rFonts w:hint="eastAsia"/>
          <w:bCs/>
        </w:rPr>
        <w:t>指包括财政部门组织的收入、税务部门组织的收入等，是财政大收入的概念。没有一级财政的高新区，请填0。“一区多园”管理模式的高新区需要再填报核心园区的财政收入情况。</w:t>
      </w:r>
    </w:p>
    <w:p>
      <w:pPr>
        <w:spacing w:line="400" w:lineRule="exact"/>
        <w:ind w:firstLine="420" w:firstLineChars="200"/>
        <w:rPr>
          <w:bCs/>
        </w:rPr>
      </w:pPr>
      <w:r>
        <w:rPr>
          <w:rFonts w:hint="eastAsia" w:eastAsia="黑体"/>
          <w:bCs/>
        </w:rPr>
        <w:t>公共财政预算收入</w:t>
      </w:r>
      <w:r>
        <w:rPr>
          <w:rFonts w:hint="eastAsia"/>
          <w:bCs/>
        </w:rPr>
        <w:t>指国家高新区管委会筹集以税收为主体的财政收入，由税收收入留成部分和非税收入组成，不包含基金收入。主要用于保障和改善民生、维持行政职能正常运转等方面。“一区多园”管理模式的高新区需要再填报核心园区的公共财政预算收入。</w:t>
      </w:r>
    </w:p>
    <w:p>
      <w:pPr>
        <w:spacing w:line="400" w:lineRule="exact"/>
        <w:ind w:firstLine="420" w:firstLineChars="200"/>
        <w:rPr>
          <w:bCs/>
        </w:rPr>
      </w:pPr>
      <w:r>
        <w:rPr>
          <w:rFonts w:hint="eastAsia" w:eastAsia="黑体"/>
          <w:bCs/>
        </w:rPr>
        <w:t>高新区管委会可支配财力</w:t>
      </w:r>
      <w:r>
        <w:rPr>
          <w:rFonts w:hint="eastAsia"/>
          <w:bCs/>
        </w:rPr>
        <w:t>指报告期内高新区管委会所能机动地支配使用的财政资金。按现行法规和财政体制，高新区政府可支配财力由地方一般预算收入、上级税收返还收入、上级财力性转移支付补助收入，以及原体制上解中央收入或中央补助地方收入等构成。还包括基金收入以及融资。主要是指高新区管委会可统筹支配的财力，“一区多园”管理模式的高新区一般不包含分园区的可支配财力。</w:t>
      </w:r>
    </w:p>
    <w:p>
      <w:pPr>
        <w:spacing w:line="400" w:lineRule="exact"/>
        <w:ind w:firstLine="420" w:firstLineChars="200"/>
        <w:rPr>
          <w:bCs/>
        </w:rPr>
      </w:pPr>
      <w:r>
        <w:rPr>
          <w:rFonts w:hint="eastAsia" w:eastAsia="黑体"/>
          <w:bCs/>
        </w:rPr>
        <w:t>高新区财政总支出</w:t>
      </w:r>
      <w:r>
        <w:rPr>
          <w:rFonts w:hint="eastAsia"/>
          <w:bCs/>
        </w:rPr>
        <w:t>指报告期内高新区的财政全部支出，与财政总决算报表中本年支出合计的决算数相同。没有一级财政的高新区，请填0。“一区多园”管理模式的高新区需要再填报核心园区的财政总支出情况。</w:t>
      </w:r>
    </w:p>
    <w:p>
      <w:pPr>
        <w:spacing w:line="400" w:lineRule="exact"/>
        <w:ind w:firstLine="420" w:firstLineChars="200"/>
        <w:rPr>
          <w:bCs/>
        </w:rPr>
      </w:pPr>
      <w:r>
        <w:rPr>
          <w:rFonts w:hint="eastAsia" w:eastAsia="黑体"/>
          <w:bCs/>
        </w:rPr>
        <w:t>高新区财政科技支出</w:t>
      </w:r>
      <w:r>
        <w:rPr>
          <w:rFonts w:hint="eastAsia"/>
          <w:bCs/>
        </w:rPr>
        <w:t>财政科技支出是指</w:t>
      </w:r>
      <w:r>
        <w:fldChar w:fldCharType="begin"/>
      </w:r>
      <w:r>
        <w:instrText xml:space="preserve"> HYPERLINK "http://wiki.mbalib.com/wiki/%E6%94%BF%E5%BA%9C" \o "政府" </w:instrText>
      </w:r>
      <w:r>
        <w:fldChar w:fldCharType="separate"/>
      </w:r>
      <w:r>
        <w:rPr>
          <w:rFonts w:hint="eastAsia"/>
          <w:bCs/>
        </w:rPr>
        <w:t>政府</w:t>
      </w:r>
      <w:r>
        <w:rPr>
          <w:rFonts w:hint="eastAsia"/>
          <w:bCs/>
        </w:rPr>
        <w:fldChar w:fldCharType="end"/>
      </w:r>
      <w:r>
        <w:rPr>
          <w:rFonts w:hint="eastAsia"/>
          <w:bCs/>
        </w:rPr>
        <w:t>及其相关部门为支持</w:t>
      </w:r>
      <w:r>
        <w:fldChar w:fldCharType="begin"/>
      </w:r>
      <w:r>
        <w:instrText xml:space="preserve"> HYPERLINK "http://wiki.mbalib.com/wiki/%E7%A7%91%E6%8A%80" \o "科技" </w:instrText>
      </w:r>
      <w:r>
        <w:fldChar w:fldCharType="separate"/>
      </w:r>
      <w:r>
        <w:rPr>
          <w:rFonts w:hint="eastAsia"/>
          <w:bCs/>
        </w:rPr>
        <w:t>科技</w:t>
      </w:r>
      <w:r>
        <w:rPr>
          <w:rFonts w:hint="eastAsia"/>
          <w:bCs/>
        </w:rPr>
        <w:fldChar w:fldCharType="end"/>
      </w:r>
      <w:r>
        <w:rPr>
          <w:rFonts w:hint="eastAsia"/>
          <w:bCs/>
        </w:rPr>
        <w:t>活动而进行的经费支出，一般来说是指国家财政预算内安排的科研支出。高新区财政科技支出是指报告期内各高新区管委会财政科技支出决算数。“一区多园”管理模式的高新区需要再填报核心园区的财政科技支出。</w:t>
      </w:r>
    </w:p>
    <w:p>
      <w:pPr>
        <w:spacing w:line="400" w:lineRule="exact"/>
        <w:ind w:firstLine="420" w:firstLineChars="200"/>
        <w:rPr>
          <w:bCs/>
        </w:rPr>
      </w:pPr>
      <w:r>
        <w:rPr>
          <w:rFonts w:hint="eastAsia" w:eastAsia="黑体"/>
          <w:bCs/>
        </w:rPr>
        <w:t>管委会管理并支出的园区发展专项资金</w:t>
      </w:r>
      <w:r>
        <w:rPr>
          <w:rFonts w:hint="eastAsia"/>
          <w:bCs/>
        </w:rPr>
        <w:t>指报告期内没有一级财政的高新区所负责管理并支出的所在地财政拨付的园区发展专项资金。</w:t>
      </w:r>
    </w:p>
    <w:p>
      <w:pPr>
        <w:spacing w:line="400" w:lineRule="exact"/>
        <w:ind w:firstLine="420" w:firstLineChars="200"/>
        <w:rPr>
          <w:bCs/>
        </w:rPr>
      </w:pPr>
      <w:r>
        <w:rPr>
          <w:rFonts w:hint="eastAsia" w:eastAsia="黑体"/>
          <w:bCs/>
        </w:rPr>
        <w:t>管委会管理的园区发展专项资金其中用于科技的支出</w:t>
      </w:r>
      <w:r>
        <w:rPr>
          <w:rFonts w:hint="eastAsia"/>
          <w:bCs/>
        </w:rPr>
        <w:t>指报告期内没有一级财政的高新区所负责管理的所在地财政拨付的园区发展专项资金中，用于支持园区科技活动而支出的经费。</w:t>
      </w:r>
    </w:p>
    <w:p>
      <w:pPr>
        <w:spacing w:line="400" w:lineRule="exact"/>
        <w:ind w:firstLine="420" w:firstLineChars="200"/>
        <w:rPr>
          <w:bCs/>
        </w:rPr>
      </w:pPr>
      <w:r>
        <w:rPr>
          <w:rFonts w:hint="eastAsia" w:eastAsia="黑体"/>
          <w:bCs/>
        </w:rPr>
        <w:t>当年实际引进内资额</w:t>
      </w:r>
      <w:r>
        <w:rPr>
          <w:rFonts w:hint="eastAsia"/>
          <w:bCs/>
        </w:rPr>
        <w:t>指高新区当年引进内资企业的实际到位资金总额。</w:t>
      </w:r>
    </w:p>
    <w:p>
      <w:pPr>
        <w:spacing w:line="400" w:lineRule="exact"/>
        <w:ind w:firstLine="420" w:firstLineChars="200"/>
        <w:rPr>
          <w:bCs/>
        </w:rPr>
      </w:pPr>
      <w:r>
        <w:rPr>
          <w:rFonts w:hint="eastAsia" w:eastAsia="黑体"/>
          <w:bCs/>
        </w:rPr>
        <w:t>合同外资金额</w:t>
      </w:r>
      <w:r>
        <w:rPr>
          <w:rFonts w:hint="eastAsia"/>
          <w:bCs/>
        </w:rPr>
        <w:t>指批准外商投资企业的合同、章程中规定的外国投资者认缴的出资额和企业投资总额内的应由外方投资者以自己的境外自有资金直接向企业提供的贷款。包括新批准企业合同外资和原有企业的增资减资，增资减资不对企业（项目）个数进行调整。外商投资合伙企业的合同外资金额是指外商投资合伙企业的外国投资者认缴的出资额。</w:t>
      </w:r>
    </w:p>
    <w:p>
      <w:pPr>
        <w:spacing w:line="400" w:lineRule="exact"/>
        <w:ind w:firstLine="420" w:firstLineChars="200"/>
        <w:rPr>
          <w:bCs/>
        </w:rPr>
      </w:pPr>
      <w:r>
        <w:rPr>
          <w:rFonts w:hint="eastAsia"/>
          <w:bCs/>
        </w:rPr>
        <w:t>合同外资金额按企业类型分别计算，即：</w:t>
      </w:r>
    </w:p>
    <w:p>
      <w:pPr>
        <w:spacing w:line="400" w:lineRule="exact"/>
        <w:ind w:firstLine="420" w:firstLineChars="200"/>
        <w:rPr>
          <w:bCs/>
        </w:rPr>
      </w:pPr>
      <w:r>
        <w:rPr>
          <w:rFonts w:hint="eastAsia"/>
          <w:bCs/>
        </w:rPr>
        <w:t>（1）中外合资经营企业、中外合作经营企业和外资企业按照合同外资金额=注册资本×外商出资比例+外方股东贷款计算。</w:t>
      </w:r>
    </w:p>
    <w:p>
      <w:pPr>
        <w:spacing w:line="400" w:lineRule="exact"/>
        <w:ind w:firstLine="420" w:firstLineChars="200"/>
        <w:rPr>
          <w:bCs/>
        </w:rPr>
      </w:pPr>
      <w:r>
        <w:rPr>
          <w:rFonts w:hint="eastAsia"/>
          <w:bCs/>
        </w:rPr>
        <w:t>（2）外商投资合伙企业按照合同外资=认缴资本×外商出资比例计算。</w:t>
      </w:r>
    </w:p>
    <w:p>
      <w:pPr>
        <w:spacing w:line="400" w:lineRule="exact"/>
        <w:ind w:firstLine="420" w:firstLineChars="200"/>
        <w:rPr>
          <w:bCs/>
        </w:rPr>
      </w:pPr>
      <w:r>
        <w:rPr>
          <w:rFonts w:hint="eastAsia"/>
          <w:bCs/>
        </w:rPr>
        <w:t>（3）外商投资股份制企业按外方股东在公司中的持股比例，按外方股东认购股票的价格计算出的出资额（不包括社会公开募集的金额）填列。</w:t>
      </w:r>
    </w:p>
    <w:p>
      <w:pPr>
        <w:spacing w:line="400" w:lineRule="exact"/>
        <w:ind w:firstLine="420" w:firstLineChars="200"/>
        <w:rPr>
          <w:bCs/>
        </w:rPr>
      </w:pPr>
      <w:r>
        <w:rPr>
          <w:rFonts w:hint="eastAsia" w:eastAsia="黑体"/>
          <w:bCs/>
        </w:rPr>
        <w:t>实际利用外资金额</w:t>
      </w:r>
      <w:r>
        <w:rPr>
          <w:rFonts w:hint="eastAsia"/>
          <w:bCs/>
        </w:rPr>
        <w:t>指批准的合同利用外资金额的实际执行数，即根据批准外商投资企业的合同（章程）的规定外国投资者实际缴付的出资额和企业投资总额内的外国投资者以自己的境外自有资金实际直接向企业提供的贷款。</w:t>
      </w:r>
    </w:p>
    <w:p>
      <w:pPr>
        <w:spacing w:line="400" w:lineRule="exact"/>
        <w:ind w:firstLine="420" w:firstLineChars="200"/>
        <w:rPr>
          <w:bCs/>
        </w:rPr>
      </w:pPr>
      <w:r>
        <w:rPr>
          <w:rFonts w:hint="eastAsia" w:eastAsia="黑体"/>
          <w:bCs/>
        </w:rPr>
        <w:t>支持企业技术创新的资金</w:t>
      </w:r>
      <w:r>
        <w:rPr>
          <w:rFonts w:hint="eastAsia"/>
          <w:bCs/>
        </w:rPr>
        <w:t>指报告期高新区管委会用于支持企业技术创新的资金。</w:t>
      </w:r>
    </w:p>
    <w:p>
      <w:pPr>
        <w:spacing w:line="400" w:lineRule="exact"/>
        <w:ind w:firstLine="420" w:firstLineChars="200"/>
        <w:rPr>
          <w:bCs/>
        </w:rPr>
      </w:pPr>
      <w:r>
        <w:rPr>
          <w:rFonts w:hint="eastAsia" w:eastAsia="黑体"/>
          <w:bCs/>
        </w:rPr>
        <w:t>创新券</w:t>
      </w:r>
      <w:r>
        <w:rPr>
          <w:rFonts w:hint="eastAsia"/>
          <w:bCs/>
        </w:rPr>
        <w:t>指报告期内高新区管委会利用政府财政资金，无偿资助企业用于支付创新创业相关活动具有限定用途的支付凭证，即填报高新区管委会当年发出创新券的总额度。</w:t>
      </w:r>
    </w:p>
    <w:p>
      <w:pPr>
        <w:spacing w:line="400" w:lineRule="exact"/>
        <w:ind w:firstLine="436" w:firstLineChars="200"/>
        <w:rPr>
          <w:bCs/>
          <w:spacing w:val="4"/>
        </w:rPr>
      </w:pPr>
      <w:r>
        <w:rPr>
          <w:rFonts w:hint="eastAsia" w:eastAsia="黑体"/>
          <w:bCs/>
          <w:spacing w:val="4"/>
        </w:rPr>
        <w:t>对科技型企业贷款贴息的资金</w:t>
      </w:r>
      <w:r>
        <w:rPr>
          <w:rFonts w:hint="eastAsia"/>
          <w:bCs/>
          <w:spacing w:val="4"/>
        </w:rPr>
        <w:t>指报告期内高新区管委会用于补助科技型企业银行贷款利息的资金。</w:t>
      </w:r>
    </w:p>
    <w:p>
      <w:pPr>
        <w:spacing w:line="400" w:lineRule="exact"/>
        <w:ind w:firstLine="420" w:firstLineChars="200"/>
        <w:rPr>
          <w:bCs/>
        </w:rPr>
      </w:pPr>
      <w:r>
        <w:rPr>
          <w:rFonts w:hint="eastAsia" w:eastAsia="黑体"/>
          <w:bCs/>
        </w:rPr>
        <w:t>支持创业投资的资金</w:t>
      </w:r>
      <w:r>
        <w:rPr>
          <w:rFonts w:hint="eastAsia"/>
          <w:bCs/>
        </w:rPr>
        <w:t>指报告期内高新区管委会入股创业投资机构的资金，或与民间投资机构共同支持初创企业而投入的风险投资额。</w:t>
      </w:r>
    </w:p>
    <w:p>
      <w:pPr>
        <w:spacing w:line="400" w:lineRule="exact"/>
        <w:ind w:firstLine="420" w:firstLineChars="200"/>
        <w:rPr>
          <w:bCs/>
        </w:rPr>
      </w:pPr>
      <w:r>
        <w:rPr>
          <w:rFonts w:hint="eastAsia" w:eastAsia="黑体"/>
          <w:bCs/>
        </w:rPr>
        <w:t>吸引和支持大学及研发机构的资金</w:t>
      </w:r>
      <w:r>
        <w:rPr>
          <w:rFonts w:hint="eastAsia"/>
          <w:bCs/>
        </w:rPr>
        <w:t>指报告期内高新区管委会用于吸引和支持大学及研发机构落户高新区而投入的硬件和软件建设及运行费用拨款额。</w:t>
      </w:r>
    </w:p>
    <w:p>
      <w:pPr>
        <w:spacing w:line="400" w:lineRule="exact"/>
        <w:ind w:firstLine="420" w:firstLineChars="200"/>
        <w:rPr>
          <w:bCs/>
        </w:rPr>
      </w:pPr>
      <w:r>
        <w:rPr>
          <w:rFonts w:hint="eastAsia" w:eastAsia="黑体"/>
          <w:bCs/>
        </w:rPr>
        <w:t>支持创新创业服务机构发展的资金</w:t>
      </w:r>
      <w:r>
        <w:rPr>
          <w:rFonts w:hint="eastAsia"/>
          <w:bCs/>
        </w:rPr>
        <w:t>指报告期内高新区管委会用于支持创新创业服务机构的建设、运行费用和项目费用拨款额。</w:t>
      </w:r>
    </w:p>
    <w:p>
      <w:pPr>
        <w:spacing w:line="400" w:lineRule="exact"/>
        <w:ind w:firstLine="420" w:firstLineChars="200"/>
        <w:rPr>
          <w:bCs/>
        </w:rPr>
      </w:pPr>
      <w:r>
        <w:rPr>
          <w:rFonts w:hint="eastAsia" w:eastAsia="黑体"/>
          <w:bCs/>
        </w:rPr>
        <w:t>支持创新创业人才的资金</w:t>
      </w:r>
      <w:r>
        <w:rPr>
          <w:rFonts w:hint="eastAsia"/>
          <w:bCs/>
        </w:rPr>
        <w:t>指报告期内高新区管委会用于引进人才落户，支持引进人才工作开展和便于个人生活方面的资金。</w:t>
      </w:r>
    </w:p>
    <w:p>
      <w:pPr>
        <w:spacing w:line="400" w:lineRule="exact"/>
        <w:ind w:firstLine="420" w:firstLineChars="200"/>
        <w:rPr>
          <w:bCs/>
        </w:rPr>
      </w:pPr>
      <w:r>
        <w:rPr>
          <w:rFonts w:hint="eastAsia" w:eastAsia="黑体"/>
          <w:bCs/>
        </w:rPr>
        <w:t>支持担保机构的资金</w:t>
      </w:r>
      <w:r>
        <w:rPr>
          <w:rFonts w:hint="eastAsia"/>
          <w:bCs/>
        </w:rPr>
        <w:t>指截止报告期末高新区管委会累计入股担保机构的资金。</w:t>
      </w:r>
    </w:p>
    <w:p>
      <w:pPr>
        <w:spacing w:line="400" w:lineRule="exact"/>
        <w:ind w:firstLine="420" w:firstLineChars="200"/>
        <w:rPr>
          <w:bCs/>
        </w:rPr>
      </w:pPr>
      <w:r>
        <w:rPr>
          <w:rFonts w:hint="eastAsia" w:eastAsia="黑体"/>
          <w:bCs/>
        </w:rPr>
        <w:t>当年新增担保资金</w:t>
      </w:r>
      <w:r>
        <w:rPr>
          <w:rFonts w:hint="eastAsia"/>
          <w:bCs/>
        </w:rPr>
        <w:t>指高新区管委会报告期内，新增入股担保机构的资金。</w:t>
      </w:r>
    </w:p>
    <w:p>
      <w:pPr>
        <w:spacing w:line="400" w:lineRule="exact"/>
        <w:ind w:firstLine="420" w:firstLineChars="200"/>
        <w:rPr>
          <w:bCs/>
          <w:szCs w:val="21"/>
          <w:shd w:val="clear" w:color="auto" w:fill="FFFFFF"/>
        </w:rPr>
      </w:pPr>
      <w:r>
        <w:rPr>
          <w:rFonts w:hint="eastAsia" w:eastAsia="黑体"/>
          <w:bCs/>
        </w:rPr>
        <w:t>产业投资基金</w:t>
      </w:r>
      <w:r>
        <w:rPr>
          <w:rFonts w:hint="eastAsia"/>
          <w:bCs/>
          <w:szCs w:val="21"/>
          <w:shd w:val="clear" w:color="auto" w:fill="FFFFFF"/>
        </w:rPr>
        <w:t>是一大类概念，国外通常称为</w:t>
      </w:r>
      <w:r>
        <w:fldChar w:fldCharType="begin"/>
      </w:r>
      <w:r>
        <w:instrText xml:space="preserve"> HYPERLINK "https://baike.baidu.com/item/%E9%A3%8E%E9%99%A9%E6%8A%95%E8%B5%84%E5%9F%BA%E9%87%91/2508771" \t "_blank" </w:instrText>
      </w:r>
      <w:r>
        <w:fldChar w:fldCharType="separate"/>
      </w:r>
      <w:r>
        <w:rPr>
          <w:rFonts w:hint="eastAsia"/>
          <w:bCs/>
          <w:szCs w:val="21"/>
          <w:shd w:val="clear" w:color="auto" w:fill="FFFFFF"/>
        </w:rPr>
        <w:t>风险投资基金</w:t>
      </w:r>
      <w:r>
        <w:rPr>
          <w:rFonts w:hint="eastAsia"/>
          <w:bCs/>
          <w:szCs w:val="21"/>
          <w:shd w:val="clear" w:color="auto" w:fill="FFFFFF"/>
        </w:rPr>
        <w:fldChar w:fldCharType="end"/>
      </w:r>
      <w:r>
        <w:rPr>
          <w:rFonts w:hint="eastAsia"/>
          <w:bCs/>
          <w:szCs w:val="21"/>
          <w:shd w:val="clear" w:color="auto" w:fill="FFFFFF"/>
        </w:rPr>
        <w:t>（Venture</w:t>
      </w:r>
      <w:r>
        <w:rPr>
          <w:bCs/>
          <w:szCs w:val="21"/>
          <w:shd w:val="clear" w:color="auto" w:fill="FFFFFF"/>
        </w:rPr>
        <w:t xml:space="preserve"> </w:t>
      </w:r>
      <w:r>
        <w:rPr>
          <w:rFonts w:hint="eastAsia"/>
          <w:bCs/>
          <w:szCs w:val="21"/>
          <w:shd w:val="clear" w:color="auto" w:fill="FFFFFF"/>
        </w:rPr>
        <w:t>Capital）和私募股权投资基金，一般是指向具有高增长潜力的未上市企业进行股权或准</w:t>
      </w:r>
      <w:r>
        <w:fldChar w:fldCharType="begin"/>
      </w:r>
      <w:r>
        <w:instrText xml:space="preserve"> HYPERLINK "https://baike.baidu.com/item/%E8%82%A1%E6%9D%83%E6%8A%95%E8%B5%84" \t "_blank" </w:instrText>
      </w:r>
      <w:r>
        <w:fldChar w:fldCharType="separate"/>
      </w:r>
      <w:r>
        <w:rPr>
          <w:rFonts w:hint="eastAsia"/>
          <w:bCs/>
          <w:szCs w:val="21"/>
          <w:shd w:val="clear" w:color="auto" w:fill="FFFFFF"/>
        </w:rPr>
        <w:t>股权投资</w:t>
      </w:r>
      <w:r>
        <w:rPr>
          <w:rFonts w:hint="eastAsia"/>
          <w:bCs/>
          <w:szCs w:val="21"/>
          <w:shd w:val="clear" w:color="auto" w:fill="FFFFFF"/>
        </w:rPr>
        <w:fldChar w:fldCharType="end"/>
      </w:r>
      <w:r>
        <w:rPr>
          <w:rFonts w:hint="eastAsia"/>
          <w:bCs/>
          <w:szCs w:val="21"/>
          <w:shd w:val="clear" w:color="auto" w:fill="FFFFFF"/>
        </w:rPr>
        <w:t>，并参与被投资企业的经营管理，以期所投资企业发育成熟后通过</w:t>
      </w:r>
      <w:r>
        <w:fldChar w:fldCharType="begin"/>
      </w:r>
      <w:r>
        <w:instrText xml:space="preserve"> HYPERLINK "https://baike.baidu.com/item/%E8%82%A1%E6%9D%83%E8%BD%AC%E8%AE%A9/596374" \t "_blank" </w:instrText>
      </w:r>
      <w:r>
        <w:fldChar w:fldCharType="separate"/>
      </w:r>
      <w:r>
        <w:rPr>
          <w:rFonts w:hint="eastAsia"/>
          <w:bCs/>
          <w:szCs w:val="21"/>
          <w:shd w:val="clear" w:color="auto" w:fill="FFFFFF"/>
        </w:rPr>
        <w:t>股权转让</w:t>
      </w:r>
      <w:r>
        <w:rPr>
          <w:rFonts w:hint="eastAsia"/>
          <w:bCs/>
          <w:szCs w:val="21"/>
          <w:shd w:val="clear" w:color="auto" w:fill="FFFFFF"/>
        </w:rPr>
        <w:fldChar w:fldCharType="end"/>
      </w:r>
      <w:r>
        <w:rPr>
          <w:rFonts w:hint="eastAsia"/>
          <w:bCs/>
          <w:szCs w:val="21"/>
          <w:shd w:val="clear" w:color="auto" w:fill="FFFFFF"/>
        </w:rPr>
        <w:t>实现资本增值。</w:t>
      </w:r>
    </w:p>
    <w:p>
      <w:pPr>
        <w:spacing w:line="400" w:lineRule="exact"/>
        <w:ind w:firstLine="420" w:firstLineChars="200"/>
        <w:rPr>
          <w:bCs/>
          <w:szCs w:val="21"/>
          <w:shd w:val="clear" w:color="auto" w:fill="FFFFFF"/>
        </w:rPr>
      </w:pPr>
      <w:r>
        <w:rPr>
          <w:rFonts w:hint="eastAsia"/>
          <w:bCs/>
          <w:szCs w:val="21"/>
          <w:shd w:val="clear" w:color="auto" w:fill="FFFFFF"/>
        </w:rPr>
        <w:t>产业投资基金具有以下</w:t>
      </w:r>
      <w:r>
        <w:rPr>
          <w:rFonts w:hint="eastAsia"/>
          <w:bCs/>
        </w:rPr>
        <w:t>主要</w:t>
      </w:r>
      <w:r>
        <w:rPr>
          <w:rFonts w:hint="eastAsia"/>
          <w:bCs/>
          <w:szCs w:val="21"/>
          <w:shd w:val="clear" w:color="auto" w:fill="FFFFFF"/>
        </w:rPr>
        <w:t>特点：（1）投资对象主要为非上市企业；（2）投资期限通常为3-7年；（3）积极参与被</w:t>
      </w:r>
      <w:r>
        <w:rPr>
          <w:rFonts w:hint="eastAsia"/>
          <w:bCs/>
        </w:rPr>
        <w:t>投资</w:t>
      </w:r>
      <w:r>
        <w:rPr>
          <w:rFonts w:hint="eastAsia"/>
          <w:bCs/>
          <w:szCs w:val="21"/>
          <w:shd w:val="clear" w:color="auto" w:fill="FFFFFF"/>
        </w:rPr>
        <w:t>企业的经营管理；（4）投资目的是基于企业的潜在价值，通过投资推动企业发展，并在合适的时机通过各类退出方式实现</w:t>
      </w:r>
      <w:r>
        <w:fldChar w:fldCharType="begin"/>
      </w:r>
      <w:r>
        <w:instrText xml:space="preserve"> HYPERLINK "https://baike.baidu.com/item/%E8%B5%84%E6%9C%AC%E5%A2%9E%E5%80%BC%E6%94%B6%E7%9B%8A" \t "_blank" </w:instrText>
      </w:r>
      <w:r>
        <w:fldChar w:fldCharType="separate"/>
      </w:r>
      <w:r>
        <w:rPr>
          <w:rFonts w:hint="eastAsia"/>
          <w:bCs/>
          <w:szCs w:val="21"/>
          <w:shd w:val="clear" w:color="auto" w:fill="FFFFFF"/>
        </w:rPr>
        <w:t>资本增值收益</w:t>
      </w:r>
      <w:r>
        <w:rPr>
          <w:rFonts w:hint="eastAsia"/>
          <w:bCs/>
          <w:szCs w:val="21"/>
          <w:shd w:val="clear" w:color="auto" w:fill="FFFFFF"/>
        </w:rPr>
        <w:fldChar w:fldCharType="end"/>
      </w:r>
      <w:r>
        <w:rPr>
          <w:rFonts w:hint="eastAsia"/>
          <w:bCs/>
          <w:szCs w:val="21"/>
          <w:shd w:val="clear" w:color="auto" w:fill="FFFFFF"/>
        </w:rPr>
        <w:t>。</w:t>
      </w:r>
    </w:p>
    <w:p>
      <w:pPr>
        <w:pStyle w:val="5"/>
        <w:spacing w:line="240" w:lineRule="auto"/>
        <w:rPr>
          <w:rStyle w:val="43"/>
          <w:bCs w:val="0"/>
          <w:sz w:val="28"/>
          <w:szCs w:val="28"/>
        </w:rPr>
      </w:pPr>
      <w:r>
        <w:rPr>
          <w:b w:val="0"/>
          <w:sz w:val="28"/>
          <w:szCs w:val="28"/>
        </w:rPr>
        <w:br w:type="page"/>
      </w:r>
      <w:bookmarkEnd w:id="12"/>
      <w:bookmarkEnd w:id="13"/>
      <w:bookmarkEnd w:id="14"/>
      <w:bookmarkEnd w:id="15"/>
      <w:bookmarkEnd w:id="16"/>
      <w:bookmarkEnd w:id="17"/>
      <w:bookmarkEnd w:id="18"/>
      <w:bookmarkEnd w:id="19"/>
      <w:bookmarkEnd w:id="20"/>
      <w:bookmarkEnd w:id="21"/>
      <w:bookmarkEnd w:id="22"/>
      <w:bookmarkEnd w:id="23"/>
      <w:bookmarkStart w:id="24" w:name="_Toc496685153"/>
      <w:bookmarkStart w:id="25" w:name="_Toc467592447"/>
      <w:bookmarkStart w:id="26" w:name="_Toc467595292"/>
      <w:bookmarkStart w:id="27" w:name="_Toc530752907"/>
      <w:bookmarkStart w:id="28" w:name="_Toc24975195"/>
      <w:bookmarkStart w:id="29" w:name="_Toc532551499"/>
      <w:bookmarkStart w:id="30" w:name="_Toc467595000"/>
      <w:r>
        <w:rPr>
          <w:bCs w:val="0"/>
          <w:sz w:val="28"/>
          <w:szCs w:val="28"/>
        </w:rPr>
        <w:t>国家高新区各类服务机构情况</w:t>
      </w:r>
      <w:bookmarkEnd w:id="24"/>
      <w:bookmarkEnd w:id="25"/>
      <w:bookmarkEnd w:id="26"/>
      <w:bookmarkEnd w:id="27"/>
      <w:bookmarkEnd w:id="28"/>
      <w:bookmarkEnd w:id="29"/>
      <w:bookmarkEnd w:id="30"/>
    </w:p>
    <w:tbl>
      <w:tblPr>
        <w:tblStyle w:val="33"/>
        <w:tblW w:w="9420" w:type="dxa"/>
        <w:jc w:val="center"/>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152"/>
        <w:gridCol w:w="1377"/>
        <w:gridCol w:w="1543"/>
        <w:gridCol w:w="334"/>
        <w:gridCol w:w="1064"/>
        <w:gridCol w:w="202"/>
        <w:gridCol w:w="1748"/>
      </w:tblGrid>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06" w:type="dxa"/>
            <w:gridSpan w:val="4"/>
            <w:tcBorders>
              <w:top w:val="nil"/>
              <w:left w:val="nil"/>
              <w:bottom w:val="nil"/>
              <w:right w:val="nil"/>
            </w:tcBorders>
            <w:vAlign w:val="center"/>
          </w:tcPr>
          <w:p>
            <w:pPr>
              <w:spacing w:line="280" w:lineRule="exact"/>
              <w:jc w:val="center"/>
              <w:rPr>
                <w:bCs/>
                <w:sz w:val="18"/>
              </w:rPr>
            </w:pPr>
          </w:p>
        </w:tc>
        <w:tc>
          <w:tcPr>
            <w:tcW w:w="1064" w:type="dxa"/>
            <w:tcBorders>
              <w:top w:val="nil"/>
              <w:left w:val="nil"/>
              <w:bottom w:val="nil"/>
              <w:right w:val="nil"/>
            </w:tcBorders>
            <w:vAlign w:val="center"/>
          </w:tcPr>
          <w:p>
            <w:pPr>
              <w:snapToGrid w:val="0"/>
              <w:spacing w:line="240" w:lineRule="exact"/>
              <w:rPr>
                <w:bCs/>
                <w:sz w:val="18"/>
                <w:szCs w:val="18"/>
              </w:rPr>
            </w:pPr>
            <w:r>
              <w:rPr>
                <w:rFonts w:hint="eastAsia"/>
                <w:bCs/>
                <w:sz w:val="18"/>
                <w:szCs w:val="18"/>
              </w:rPr>
              <w:t>表号：</w:t>
            </w:r>
          </w:p>
        </w:tc>
        <w:tc>
          <w:tcPr>
            <w:tcW w:w="1950" w:type="dxa"/>
            <w:gridSpan w:val="2"/>
            <w:tcBorders>
              <w:top w:val="nil"/>
              <w:left w:val="nil"/>
              <w:bottom w:val="nil"/>
            </w:tcBorders>
            <w:vAlign w:val="center"/>
          </w:tcPr>
          <w:p>
            <w:pPr>
              <w:spacing w:line="240" w:lineRule="exact"/>
              <w:jc w:val="right"/>
              <w:rPr>
                <w:bCs/>
                <w:sz w:val="18"/>
                <w:szCs w:val="18"/>
              </w:rPr>
            </w:pPr>
            <w:r>
              <w:rPr>
                <w:rFonts w:hint="eastAsia"/>
                <w:bCs/>
                <w:sz w:val="18"/>
                <w:szCs w:val="18"/>
              </w:rPr>
              <w:t>ＧＺＮＢ－００３</w:t>
            </w:r>
            <w:r>
              <w:rPr>
                <w:rFonts w:hint="eastAsia"/>
                <w:bCs/>
                <w:sz w:val="18"/>
              </w:rPr>
              <w:t>表</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06" w:type="dxa"/>
            <w:gridSpan w:val="4"/>
            <w:tcBorders>
              <w:top w:val="nil"/>
              <w:left w:val="nil"/>
              <w:bottom w:val="nil"/>
              <w:right w:val="nil"/>
            </w:tcBorders>
            <w:vAlign w:val="center"/>
          </w:tcPr>
          <w:p>
            <w:pPr>
              <w:jc w:val="center"/>
              <w:rPr>
                <w:bCs/>
                <w:sz w:val="18"/>
              </w:rPr>
            </w:pPr>
          </w:p>
        </w:tc>
        <w:tc>
          <w:tcPr>
            <w:tcW w:w="1064" w:type="dxa"/>
            <w:tcBorders>
              <w:top w:val="nil"/>
              <w:left w:val="nil"/>
              <w:bottom w:val="nil"/>
              <w:right w:val="nil"/>
            </w:tcBorders>
            <w:vAlign w:val="center"/>
          </w:tcPr>
          <w:p>
            <w:pPr>
              <w:snapToGrid w:val="0"/>
              <w:spacing w:line="240" w:lineRule="exact"/>
              <w:rPr>
                <w:bCs/>
                <w:sz w:val="18"/>
                <w:szCs w:val="18"/>
              </w:rPr>
            </w:pPr>
            <w:r>
              <w:rPr>
                <w:rFonts w:hint="eastAsia"/>
                <w:bCs/>
                <w:sz w:val="18"/>
                <w:szCs w:val="18"/>
              </w:rPr>
              <w:t>制定机关：</w:t>
            </w:r>
          </w:p>
        </w:tc>
        <w:tc>
          <w:tcPr>
            <w:tcW w:w="1950" w:type="dxa"/>
            <w:gridSpan w:val="2"/>
            <w:tcBorders>
              <w:top w:val="nil"/>
              <w:left w:val="nil"/>
              <w:bottom w:val="nil"/>
            </w:tcBorders>
            <w:vAlign w:val="center"/>
          </w:tcPr>
          <w:p>
            <w:pPr>
              <w:spacing w:line="240" w:lineRule="exact"/>
              <w:jc w:val="right"/>
              <w:rPr>
                <w:bCs/>
                <w:sz w:val="18"/>
                <w:szCs w:val="18"/>
              </w:rPr>
            </w:pPr>
            <w:r>
              <w:rPr>
                <w:rFonts w:hint="eastAsia"/>
                <w:bCs/>
                <w:sz w:val="18"/>
              </w:rPr>
              <w:t>科学技术部</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06" w:type="dxa"/>
            <w:gridSpan w:val="4"/>
            <w:tcBorders>
              <w:top w:val="nil"/>
              <w:left w:val="nil"/>
              <w:bottom w:val="nil"/>
              <w:right w:val="nil"/>
            </w:tcBorders>
            <w:vAlign w:val="center"/>
          </w:tcPr>
          <w:p>
            <w:pPr>
              <w:spacing w:line="280" w:lineRule="exact"/>
              <w:jc w:val="center"/>
              <w:rPr>
                <w:bCs/>
                <w:sz w:val="18"/>
              </w:rPr>
            </w:pPr>
          </w:p>
        </w:tc>
        <w:tc>
          <w:tcPr>
            <w:tcW w:w="1064" w:type="dxa"/>
            <w:tcBorders>
              <w:top w:val="nil"/>
              <w:left w:val="nil"/>
              <w:bottom w:val="nil"/>
              <w:right w:val="nil"/>
            </w:tcBorders>
            <w:vAlign w:val="center"/>
          </w:tcPr>
          <w:p>
            <w:pPr>
              <w:snapToGrid w:val="0"/>
              <w:spacing w:line="240" w:lineRule="exact"/>
              <w:rPr>
                <w:bCs/>
                <w:sz w:val="18"/>
                <w:szCs w:val="18"/>
              </w:rPr>
            </w:pPr>
            <w:r>
              <w:rPr>
                <w:rFonts w:hint="eastAsia"/>
                <w:bCs/>
                <w:sz w:val="18"/>
                <w:szCs w:val="18"/>
              </w:rPr>
              <w:t>批准机关：</w:t>
            </w:r>
          </w:p>
        </w:tc>
        <w:tc>
          <w:tcPr>
            <w:tcW w:w="1950" w:type="dxa"/>
            <w:gridSpan w:val="2"/>
            <w:tcBorders>
              <w:top w:val="nil"/>
              <w:left w:val="nil"/>
              <w:bottom w:val="nil"/>
            </w:tcBorders>
            <w:vAlign w:val="center"/>
          </w:tcPr>
          <w:p>
            <w:pPr>
              <w:spacing w:line="240" w:lineRule="exact"/>
              <w:jc w:val="right"/>
              <w:rPr>
                <w:bCs/>
                <w:sz w:val="18"/>
                <w:szCs w:val="18"/>
              </w:rPr>
            </w:pPr>
            <w:r>
              <w:rPr>
                <w:rFonts w:hint="eastAsia"/>
                <w:bCs/>
                <w:sz w:val="18"/>
              </w:rPr>
              <w:t>国家统计局</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06" w:type="dxa"/>
            <w:gridSpan w:val="4"/>
            <w:tcBorders>
              <w:top w:val="nil"/>
              <w:left w:val="nil"/>
              <w:bottom w:val="nil"/>
              <w:right w:val="nil"/>
            </w:tcBorders>
            <w:vAlign w:val="center"/>
          </w:tcPr>
          <w:p>
            <w:pPr>
              <w:spacing w:line="280" w:lineRule="exact"/>
              <w:jc w:val="center"/>
              <w:rPr>
                <w:bCs/>
                <w:sz w:val="18"/>
              </w:rPr>
            </w:pPr>
          </w:p>
        </w:tc>
        <w:tc>
          <w:tcPr>
            <w:tcW w:w="1064" w:type="dxa"/>
            <w:tcBorders>
              <w:top w:val="nil"/>
              <w:left w:val="nil"/>
              <w:bottom w:val="nil"/>
              <w:right w:val="nil"/>
            </w:tcBorders>
            <w:vAlign w:val="center"/>
          </w:tcPr>
          <w:p>
            <w:pPr>
              <w:pStyle w:val="132"/>
              <w:tabs>
                <w:tab w:val="left" w:pos="730"/>
              </w:tabs>
              <w:autoSpaceDE/>
              <w:autoSpaceDN/>
              <w:adjustRightInd/>
              <w:spacing w:before="14" w:line="240" w:lineRule="exact"/>
              <w:jc w:val="both"/>
              <w:rPr>
                <w:bCs/>
                <w:sz w:val="18"/>
                <w:szCs w:val="18"/>
              </w:rPr>
            </w:pPr>
            <w:r>
              <w:rPr>
                <w:rFonts w:hint="eastAsia"/>
                <w:bCs/>
                <w:sz w:val="18"/>
                <w:szCs w:val="18"/>
              </w:rPr>
              <w:t>批准文号：</w:t>
            </w:r>
          </w:p>
        </w:tc>
        <w:tc>
          <w:tcPr>
            <w:tcW w:w="1950" w:type="dxa"/>
            <w:gridSpan w:val="2"/>
            <w:tcBorders>
              <w:top w:val="nil"/>
              <w:left w:val="nil"/>
              <w:bottom w:val="nil"/>
            </w:tcBorders>
            <w:vAlign w:val="center"/>
          </w:tcPr>
          <w:p>
            <w:pPr>
              <w:spacing w:line="240" w:lineRule="exact"/>
              <w:jc w:val="right"/>
              <w:rPr>
                <w:bCs/>
                <w:sz w:val="18"/>
                <w:szCs w:val="18"/>
              </w:rPr>
            </w:pPr>
            <w:r>
              <w:rPr>
                <w:rFonts w:hint="eastAsia"/>
                <w:bCs/>
                <w:sz w:val="18"/>
              </w:rPr>
              <w:t>国统制〔</w:t>
            </w:r>
            <w:r>
              <w:rPr>
                <w:bCs/>
                <w:sz w:val="18"/>
              </w:rPr>
              <w:t>2022</w:t>
            </w:r>
            <w:r>
              <w:rPr>
                <w:rFonts w:hint="eastAsia"/>
                <w:bCs/>
                <w:sz w:val="18"/>
              </w:rPr>
              <w:t>〕</w:t>
            </w:r>
            <w:r>
              <w:rPr>
                <w:bCs/>
                <w:sz w:val="18"/>
              </w:rPr>
              <w:t>11</w:t>
            </w:r>
            <w:r>
              <w:rPr>
                <w:rFonts w:hint="eastAsia"/>
                <w:bCs/>
                <w:sz w:val="18"/>
              </w:rPr>
              <w:t>号</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3152" w:type="dxa"/>
            <w:tcBorders>
              <w:top w:val="nil"/>
              <w:left w:val="nil"/>
              <w:bottom w:val="single" w:color="auto" w:sz="8" w:space="0"/>
              <w:right w:val="nil"/>
            </w:tcBorders>
            <w:vAlign w:val="center"/>
          </w:tcPr>
          <w:p>
            <w:pPr>
              <w:jc w:val="left"/>
              <w:rPr>
                <w:bCs/>
                <w:sz w:val="18"/>
              </w:rPr>
            </w:pPr>
            <w:r>
              <w:rPr>
                <w:rFonts w:hint="eastAsia"/>
                <w:bCs/>
                <w:sz w:val="18"/>
                <w:szCs w:val="20"/>
              </w:rPr>
              <w:t>综合机关名称：</w:t>
            </w:r>
          </w:p>
        </w:tc>
        <w:tc>
          <w:tcPr>
            <w:tcW w:w="3254" w:type="dxa"/>
            <w:gridSpan w:val="3"/>
            <w:tcBorders>
              <w:top w:val="nil"/>
              <w:left w:val="nil"/>
              <w:bottom w:val="single" w:color="auto" w:sz="8" w:space="0"/>
              <w:right w:val="nil"/>
            </w:tcBorders>
            <w:vAlign w:val="center"/>
          </w:tcPr>
          <w:p>
            <w:pPr>
              <w:spacing w:line="280" w:lineRule="exact"/>
              <w:jc w:val="center"/>
              <w:rPr>
                <w:bCs/>
                <w:sz w:val="18"/>
              </w:rPr>
            </w:pPr>
            <w:r>
              <w:rPr>
                <w:rFonts w:hint="eastAsia"/>
                <w:bCs/>
                <w:sz w:val="18"/>
                <w:szCs w:val="20"/>
              </w:rPr>
              <w:t>２０</w:t>
            </w:r>
            <w:r>
              <w:rPr>
                <w:rFonts w:hint="eastAsia"/>
                <w:bCs/>
                <w:sz w:val="18"/>
                <w:szCs w:val="20"/>
                <w:u w:val="single"/>
              </w:rPr>
              <w:t xml:space="preserve">    </w:t>
            </w:r>
            <w:r>
              <w:rPr>
                <w:rFonts w:hint="eastAsia"/>
                <w:bCs/>
                <w:sz w:val="18"/>
                <w:szCs w:val="20"/>
              </w:rPr>
              <w:t>年</w:t>
            </w:r>
          </w:p>
        </w:tc>
        <w:tc>
          <w:tcPr>
            <w:tcW w:w="1064" w:type="dxa"/>
            <w:tcBorders>
              <w:top w:val="nil"/>
              <w:left w:val="nil"/>
              <w:bottom w:val="single" w:color="auto" w:sz="8" w:space="0"/>
              <w:right w:val="nil"/>
            </w:tcBorders>
            <w:vAlign w:val="center"/>
          </w:tcPr>
          <w:p>
            <w:pPr>
              <w:snapToGrid w:val="0"/>
              <w:spacing w:line="240" w:lineRule="exact"/>
              <w:rPr>
                <w:bCs/>
                <w:sz w:val="18"/>
                <w:szCs w:val="18"/>
              </w:rPr>
            </w:pPr>
            <w:r>
              <w:rPr>
                <w:rFonts w:hint="eastAsia"/>
                <w:bCs/>
                <w:sz w:val="18"/>
                <w:szCs w:val="18"/>
              </w:rPr>
              <w:t>有效期至：</w:t>
            </w:r>
          </w:p>
        </w:tc>
        <w:tc>
          <w:tcPr>
            <w:tcW w:w="1950" w:type="dxa"/>
            <w:gridSpan w:val="2"/>
            <w:tcBorders>
              <w:top w:val="nil"/>
              <w:left w:val="nil"/>
              <w:bottom w:val="single" w:color="auto" w:sz="8" w:space="0"/>
            </w:tcBorders>
            <w:vAlign w:val="center"/>
          </w:tcPr>
          <w:p>
            <w:pPr>
              <w:spacing w:line="240" w:lineRule="exact"/>
              <w:jc w:val="right"/>
              <w:rPr>
                <w:bCs/>
                <w:sz w:val="18"/>
                <w:szCs w:val="18"/>
              </w:rPr>
            </w:pPr>
            <w:r>
              <w:rPr>
                <w:rFonts w:hint="eastAsia"/>
                <w:bCs/>
                <w:sz w:val="18"/>
                <w:szCs w:val="18"/>
              </w:rPr>
              <w:t>２０２５</w:t>
            </w:r>
            <w:r>
              <w:rPr>
                <w:rFonts w:hint="eastAsia"/>
                <w:bCs/>
                <w:sz w:val="18"/>
              </w:rPr>
              <w:t>年１月</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8" w:space="0"/>
              <w:left w:val="nil"/>
              <w:bottom w:val="single" w:color="auto" w:sz="4" w:space="0"/>
              <w:right w:val="single" w:color="auto" w:sz="4" w:space="0"/>
            </w:tcBorders>
            <w:vAlign w:val="center"/>
          </w:tcPr>
          <w:p>
            <w:pPr>
              <w:spacing w:line="280" w:lineRule="exact"/>
              <w:jc w:val="center"/>
              <w:rPr>
                <w:bCs/>
                <w:sz w:val="18"/>
                <w:szCs w:val="18"/>
              </w:rPr>
            </w:pPr>
            <w:r>
              <w:rPr>
                <w:rFonts w:hint="eastAsia"/>
                <w:bCs/>
                <w:sz w:val="18"/>
                <w:szCs w:val="18"/>
              </w:rPr>
              <w:t>指标名称</w:t>
            </w:r>
          </w:p>
        </w:tc>
        <w:tc>
          <w:tcPr>
            <w:tcW w:w="1543" w:type="dxa"/>
            <w:tcBorders>
              <w:top w:val="single" w:color="auto" w:sz="8"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rFonts w:hint="eastAsia"/>
                <w:bCs/>
                <w:sz w:val="18"/>
              </w:rPr>
              <w:t>计量单位</w:t>
            </w:r>
          </w:p>
        </w:tc>
        <w:tc>
          <w:tcPr>
            <w:tcW w:w="1600"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bCs/>
                <w:sz w:val="18"/>
                <w:szCs w:val="18"/>
              </w:rPr>
            </w:pPr>
            <w:r>
              <w:rPr>
                <w:rFonts w:hint="eastAsia"/>
                <w:bCs/>
                <w:sz w:val="18"/>
                <w:szCs w:val="18"/>
              </w:rPr>
              <w:t>代码</w:t>
            </w:r>
          </w:p>
        </w:tc>
        <w:tc>
          <w:tcPr>
            <w:tcW w:w="1748" w:type="dxa"/>
            <w:tcBorders>
              <w:top w:val="single" w:color="auto" w:sz="8" w:space="0"/>
              <w:left w:val="single" w:color="auto" w:sz="4" w:space="0"/>
              <w:bottom w:val="single" w:color="auto" w:sz="4" w:space="0"/>
            </w:tcBorders>
            <w:vAlign w:val="center"/>
          </w:tcPr>
          <w:p>
            <w:pPr>
              <w:spacing w:line="280" w:lineRule="exact"/>
              <w:jc w:val="center"/>
              <w:rPr>
                <w:bCs/>
                <w:sz w:val="18"/>
                <w:szCs w:val="18"/>
              </w:rPr>
            </w:pPr>
            <w:r>
              <w:rPr>
                <w:rFonts w:hint="eastAsia"/>
                <w:bCs/>
                <w:sz w:val="18"/>
                <w:szCs w:val="18"/>
              </w:rPr>
              <w:t>数量</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4" w:space="0"/>
              <w:left w:val="nil"/>
              <w:bottom w:val="single" w:color="auto" w:sz="4" w:space="0"/>
              <w:right w:val="single" w:color="auto" w:sz="4" w:space="0"/>
            </w:tcBorders>
            <w:vAlign w:val="center"/>
          </w:tcPr>
          <w:p>
            <w:pPr>
              <w:spacing w:line="280" w:lineRule="exact"/>
              <w:jc w:val="center"/>
              <w:rPr>
                <w:bCs/>
                <w:sz w:val="18"/>
                <w:szCs w:val="18"/>
              </w:rPr>
            </w:pPr>
            <w:r>
              <w:rPr>
                <w:rFonts w:hint="eastAsia"/>
                <w:bCs/>
                <w:sz w:val="18"/>
                <w:szCs w:val="18"/>
              </w:rPr>
              <w:t>甲</w:t>
            </w:r>
          </w:p>
        </w:tc>
        <w:tc>
          <w:tcPr>
            <w:tcW w:w="1543" w:type="dxa"/>
            <w:tcBorders>
              <w:top w:val="single" w:color="auto" w:sz="4" w:space="0"/>
              <w:left w:val="single" w:color="auto" w:sz="4" w:space="0"/>
              <w:right w:val="single" w:color="auto" w:sz="4" w:space="0"/>
            </w:tcBorders>
            <w:vAlign w:val="center"/>
          </w:tcPr>
          <w:p>
            <w:pPr>
              <w:spacing w:line="280" w:lineRule="exact"/>
              <w:jc w:val="center"/>
              <w:rPr>
                <w:bCs/>
                <w:sz w:val="18"/>
              </w:rPr>
            </w:pPr>
            <w:r>
              <w:rPr>
                <w:rFonts w:hint="eastAsia"/>
                <w:bCs/>
                <w:sz w:val="18"/>
              </w:rPr>
              <w:t>乙</w:t>
            </w:r>
          </w:p>
        </w:tc>
        <w:tc>
          <w:tcPr>
            <w:tcW w:w="1600" w:type="dxa"/>
            <w:gridSpan w:val="3"/>
            <w:tcBorders>
              <w:top w:val="single" w:color="auto" w:sz="4" w:space="0"/>
              <w:left w:val="single" w:color="auto" w:sz="4" w:space="0"/>
              <w:right w:val="single" w:color="auto" w:sz="4" w:space="0"/>
            </w:tcBorders>
            <w:vAlign w:val="center"/>
          </w:tcPr>
          <w:p>
            <w:pPr>
              <w:spacing w:line="280" w:lineRule="exact"/>
              <w:jc w:val="center"/>
              <w:rPr>
                <w:bCs/>
                <w:sz w:val="18"/>
                <w:szCs w:val="18"/>
              </w:rPr>
            </w:pPr>
            <w:r>
              <w:rPr>
                <w:rFonts w:hint="eastAsia"/>
                <w:bCs/>
                <w:sz w:val="18"/>
                <w:szCs w:val="18"/>
              </w:rPr>
              <w:t>丙</w:t>
            </w:r>
          </w:p>
        </w:tc>
        <w:tc>
          <w:tcPr>
            <w:tcW w:w="1748" w:type="dxa"/>
            <w:tcBorders>
              <w:top w:val="single" w:color="auto" w:sz="4" w:space="0"/>
              <w:left w:val="single" w:color="auto" w:sz="4" w:space="0"/>
            </w:tcBorders>
            <w:vAlign w:val="center"/>
          </w:tcPr>
          <w:p>
            <w:pPr>
              <w:spacing w:line="280" w:lineRule="exact"/>
              <w:jc w:val="center"/>
              <w:rPr>
                <w:bCs/>
                <w:sz w:val="18"/>
                <w:szCs w:val="18"/>
              </w:rPr>
            </w:pPr>
            <w:r>
              <w:rPr>
                <w:bCs/>
                <w:sz w:val="18"/>
                <w:szCs w:val="18"/>
              </w:rPr>
              <w:t>1</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4" w:space="0"/>
              <w:left w:val="nil"/>
              <w:bottom w:val="single" w:color="auto" w:sz="2" w:space="0"/>
            </w:tcBorders>
            <w:vAlign w:val="center"/>
          </w:tcPr>
          <w:p>
            <w:pPr>
              <w:spacing w:line="280" w:lineRule="exact"/>
              <w:rPr>
                <w:b/>
                <w:kern w:val="0"/>
                <w:sz w:val="18"/>
                <w:szCs w:val="18"/>
              </w:rPr>
            </w:pPr>
            <w:r>
              <w:rPr>
                <w:rFonts w:hint="eastAsia"/>
                <w:b/>
                <w:kern w:val="0"/>
                <w:sz w:val="18"/>
                <w:szCs w:val="18"/>
              </w:rPr>
              <w:t>一、</w:t>
            </w:r>
            <w:r>
              <w:rPr>
                <w:b/>
                <w:kern w:val="0"/>
                <w:sz w:val="18"/>
                <w:szCs w:val="18"/>
              </w:rPr>
              <w:t>创新</w:t>
            </w:r>
            <w:r>
              <w:rPr>
                <w:rFonts w:hint="eastAsia"/>
                <w:b/>
                <w:kern w:val="0"/>
                <w:sz w:val="18"/>
                <w:szCs w:val="18"/>
              </w:rPr>
              <w:t>及</w:t>
            </w:r>
            <w:r>
              <w:rPr>
                <w:b/>
                <w:kern w:val="0"/>
                <w:sz w:val="18"/>
                <w:szCs w:val="18"/>
              </w:rPr>
              <w:t>产业服务</w:t>
            </w:r>
            <w:r>
              <w:rPr>
                <w:rFonts w:hint="eastAsia"/>
                <w:b/>
                <w:kern w:val="0"/>
                <w:sz w:val="18"/>
                <w:szCs w:val="18"/>
              </w:rPr>
              <w:t>促进</w:t>
            </w:r>
            <w:r>
              <w:rPr>
                <w:b/>
                <w:kern w:val="0"/>
                <w:sz w:val="18"/>
                <w:szCs w:val="18"/>
              </w:rPr>
              <w:t>机构</w:t>
            </w:r>
          </w:p>
        </w:tc>
        <w:tc>
          <w:tcPr>
            <w:tcW w:w="1543" w:type="dxa"/>
            <w:vAlign w:val="center"/>
          </w:tcPr>
          <w:p>
            <w:pPr>
              <w:jc w:val="center"/>
              <w:rPr>
                <w:bCs/>
              </w:rPr>
            </w:pPr>
            <w:r>
              <w:rPr>
                <w:bCs/>
                <w:kern w:val="0"/>
                <w:sz w:val="18"/>
                <w:szCs w:val="18"/>
              </w:rPr>
              <w:t>—</w:t>
            </w:r>
          </w:p>
        </w:tc>
        <w:tc>
          <w:tcPr>
            <w:tcW w:w="1600" w:type="dxa"/>
            <w:gridSpan w:val="3"/>
            <w:vAlign w:val="center"/>
          </w:tcPr>
          <w:p>
            <w:pPr>
              <w:jc w:val="center"/>
              <w:rPr>
                <w:bCs/>
              </w:rPr>
            </w:pPr>
            <w:r>
              <w:rPr>
                <w:bCs/>
                <w:kern w:val="0"/>
                <w:sz w:val="18"/>
                <w:szCs w:val="18"/>
              </w:rPr>
              <w:t>—</w:t>
            </w:r>
          </w:p>
        </w:tc>
        <w:tc>
          <w:tcPr>
            <w:tcW w:w="1748" w:type="dxa"/>
            <w:vAlign w:val="center"/>
          </w:tcPr>
          <w:p>
            <w:pPr>
              <w:jc w:val="center"/>
              <w:rPr>
                <w:bCs/>
              </w:rPr>
            </w:pPr>
            <w:r>
              <w:rPr>
                <w:bCs/>
                <w:kern w:val="0"/>
                <w:sz w:val="18"/>
                <w:szCs w:val="18"/>
              </w:rPr>
              <w:t>—</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rPr>
                <w:bCs/>
                <w:kern w:val="0"/>
                <w:sz w:val="18"/>
                <w:szCs w:val="18"/>
              </w:rPr>
            </w:pPr>
            <w:r>
              <w:rPr>
                <w:rFonts w:hint="eastAsia"/>
                <w:bCs/>
                <w:kern w:val="0"/>
                <w:sz w:val="18"/>
                <w:szCs w:val="18"/>
              </w:rPr>
              <w:t>科技企业孵化器</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KD20</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ind w:firstLine="360" w:firstLineChars="200"/>
              <w:rPr>
                <w:bCs/>
                <w:kern w:val="0"/>
                <w:sz w:val="18"/>
                <w:szCs w:val="18"/>
              </w:rPr>
            </w:pPr>
            <w:r>
              <w:rPr>
                <w:rFonts w:hint="eastAsia"/>
                <w:bCs/>
                <w:kern w:val="0"/>
                <w:sz w:val="18"/>
                <w:szCs w:val="18"/>
              </w:rPr>
              <w:t>其中：留学生创业园</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KD20_2</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ind w:firstLine="360" w:firstLineChars="200"/>
              <w:rPr>
                <w:bCs/>
                <w:kern w:val="0"/>
                <w:sz w:val="18"/>
                <w:szCs w:val="18"/>
              </w:rPr>
            </w:pPr>
            <w:r>
              <w:rPr>
                <w:rFonts w:hint="eastAsia"/>
                <w:bCs/>
                <w:kern w:val="0"/>
                <w:sz w:val="18"/>
                <w:szCs w:val="18"/>
              </w:rPr>
              <w:t>其中：省级及以上科技企业孵化器</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KD20_0</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ind w:firstLine="900" w:firstLineChars="500"/>
              <w:rPr>
                <w:bCs/>
                <w:kern w:val="0"/>
                <w:sz w:val="18"/>
                <w:szCs w:val="18"/>
              </w:rPr>
            </w:pPr>
            <w:r>
              <w:rPr>
                <w:rFonts w:hint="eastAsia"/>
                <w:bCs/>
                <w:kern w:val="0"/>
                <w:sz w:val="18"/>
                <w:szCs w:val="18"/>
              </w:rPr>
              <w:t>其中：国家级孵化器（附名单）</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KD20_1</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ind w:firstLine="360" w:firstLineChars="200"/>
              <w:rPr>
                <w:bCs/>
                <w:kern w:val="0"/>
                <w:sz w:val="18"/>
                <w:szCs w:val="18"/>
              </w:rPr>
            </w:pPr>
            <w:r>
              <w:rPr>
                <w:rFonts w:hint="eastAsia"/>
                <w:bCs/>
                <w:kern w:val="0"/>
                <w:sz w:val="18"/>
                <w:szCs w:val="18"/>
              </w:rPr>
              <w:t>其中：孵化器使用总面积</w:t>
            </w:r>
          </w:p>
        </w:tc>
        <w:tc>
          <w:tcPr>
            <w:tcW w:w="1543" w:type="dxa"/>
            <w:vAlign w:val="center"/>
          </w:tcPr>
          <w:p>
            <w:pPr>
              <w:spacing w:line="280" w:lineRule="exact"/>
              <w:jc w:val="center"/>
              <w:rPr>
                <w:bCs/>
                <w:kern w:val="0"/>
                <w:sz w:val="18"/>
                <w:szCs w:val="18"/>
              </w:rPr>
            </w:pPr>
            <w:r>
              <w:rPr>
                <w:rFonts w:hint="eastAsia"/>
                <w:bCs/>
                <w:kern w:val="0"/>
                <w:sz w:val="18"/>
                <w:szCs w:val="18"/>
              </w:rPr>
              <w:t>平方米</w:t>
            </w:r>
          </w:p>
        </w:tc>
        <w:tc>
          <w:tcPr>
            <w:tcW w:w="1600" w:type="dxa"/>
            <w:gridSpan w:val="3"/>
            <w:vAlign w:val="center"/>
          </w:tcPr>
          <w:p>
            <w:pPr>
              <w:spacing w:line="280" w:lineRule="exact"/>
              <w:jc w:val="center"/>
              <w:rPr>
                <w:bCs/>
                <w:kern w:val="0"/>
                <w:sz w:val="18"/>
                <w:szCs w:val="18"/>
              </w:rPr>
            </w:pPr>
            <w:r>
              <w:rPr>
                <w:bCs/>
                <w:kern w:val="0"/>
                <w:sz w:val="18"/>
                <w:szCs w:val="18"/>
              </w:rPr>
              <w:t>KD20_3</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ind w:firstLine="360" w:firstLineChars="200"/>
              <w:rPr>
                <w:bCs/>
                <w:kern w:val="0"/>
                <w:sz w:val="18"/>
                <w:szCs w:val="18"/>
              </w:rPr>
            </w:pPr>
            <w:r>
              <w:rPr>
                <w:rFonts w:hint="eastAsia"/>
                <w:bCs/>
                <w:kern w:val="0"/>
                <w:sz w:val="18"/>
                <w:szCs w:val="18"/>
              </w:rPr>
              <w:t>其中：年末在孵企业数</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KD20_4</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ind w:firstLine="360" w:firstLineChars="200"/>
              <w:rPr>
                <w:bCs/>
                <w:kern w:val="0"/>
                <w:sz w:val="18"/>
                <w:szCs w:val="18"/>
              </w:rPr>
            </w:pPr>
            <w:r>
              <w:rPr>
                <w:rFonts w:hint="eastAsia"/>
                <w:bCs/>
                <w:kern w:val="0"/>
                <w:sz w:val="18"/>
                <w:szCs w:val="18"/>
              </w:rPr>
              <w:t>其中：当年毕业企业数</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KD20_5</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rPr>
                <w:bCs/>
                <w:kern w:val="0"/>
                <w:sz w:val="18"/>
                <w:szCs w:val="18"/>
              </w:rPr>
            </w:pPr>
            <w:r>
              <w:rPr>
                <w:rFonts w:hint="eastAsia"/>
                <w:bCs/>
                <w:kern w:val="0"/>
                <w:sz w:val="18"/>
                <w:szCs w:val="18"/>
              </w:rPr>
              <w:t>众创空间</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KD109</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ind w:firstLine="360" w:firstLineChars="200"/>
              <w:rPr>
                <w:bCs/>
                <w:kern w:val="0"/>
                <w:sz w:val="18"/>
                <w:szCs w:val="18"/>
              </w:rPr>
            </w:pPr>
            <w:r>
              <w:rPr>
                <w:rFonts w:hint="eastAsia"/>
                <w:bCs/>
                <w:kern w:val="0"/>
                <w:sz w:val="18"/>
                <w:szCs w:val="18"/>
              </w:rPr>
              <w:t>其中：科技部备案的众创空间（附名单）</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KD109_1</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rPr>
                <w:bCs/>
                <w:kern w:val="0"/>
                <w:sz w:val="18"/>
                <w:szCs w:val="18"/>
              </w:rPr>
            </w:pPr>
            <w:r>
              <w:rPr>
                <w:rFonts w:hint="eastAsia"/>
                <w:bCs/>
                <w:kern w:val="0"/>
                <w:sz w:val="18"/>
                <w:szCs w:val="18"/>
              </w:rPr>
              <w:t>科技企业加速器</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KD40</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ind w:firstLine="360" w:firstLineChars="200"/>
              <w:rPr>
                <w:bCs/>
                <w:kern w:val="0"/>
                <w:sz w:val="18"/>
                <w:szCs w:val="18"/>
              </w:rPr>
            </w:pPr>
            <w:r>
              <w:rPr>
                <w:rFonts w:hint="eastAsia"/>
                <w:bCs/>
                <w:kern w:val="0"/>
                <w:sz w:val="18"/>
                <w:szCs w:val="18"/>
              </w:rPr>
              <w:t>其中：加速器面积</w:t>
            </w:r>
          </w:p>
        </w:tc>
        <w:tc>
          <w:tcPr>
            <w:tcW w:w="1543" w:type="dxa"/>
            <w:vAlign w:val="center"/>
          </w:tcPr>
          <w:p>
            <w:pPr>
              <w:spacing w:line="280" w:lineRule="exact"/>
              <w:jc w:val="center"/>
              <w:rPr>
                <w:bCs/>
                <w:kern w:val="0"/>
                <w:sz w:val="18"/>
                <w:szCs w:val="18"/>
              </w:rPr>
            </w:pPr>
            <w:r>
              <w:rPr>
                <w:rFonts w:hint="eastAsia"/>
                <w:bCs/>
                <w:kern w:val="0"/>
                <w:sz w:val="18"/>
                <w:szCs w:val="18"/>
              </w:rPr>
              <w:t>平方米</w:t>
            </w:r>
          </w:p>
        </w:tc>
        <w:tc>
          <w:tcPr>
            <w:tcW w:w="1600" w:type="dxa"/>
            <w:gridSpan w:val="3"/>
            <w:vAlign w:val="center"/>
          </w:tcPr>
          <w:p>
            <w:pPr>
              <w:spacing w:line="280" w:lineRule="exact"/>
              <w:jc w:val="center"/>
              <w:rPr>
                <w:bCs/>
                <w:kern w:val="0"/>
                <w:sz w:val="18"/>
                <w:szCs w:val="18"/>
              </w:rPr>
            </w:pPr>
            <w:r>
              <w:rPr>
                <w:bCs/>
                <w:kern w:val="0"/>
                <w:sz w:val="18"/>
                <w:szCs w:val="18"/>
              </w:rPr>
              <w:t>KD40_0</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rPr>
                <w:bCs/>
                <w:kern w:val="0"/>
                <w:sz w:val="18"/>
                <w:szCs w:val="18"/>
              </w:rPr>
            </w:pPr>
            <w:r>
              <w:rPr>
                <w:rFonts w:hint="eastAsia"/>
                <w:bCs/>
                <w:kern w:val="0"/>
                <w:sz w:val="18"/>
                <w:szCs w:val="18"/>
              </w:rPr>
              <w:t>加速器内企业数量</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KD40_1</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rPr>
                <w:bCs/>
                <w:kern w:val="0"/>
                <w:sz w:val="18"/>
                <w:szCs w:val="18"/>
              </w:rPr>
            </w:pPr>
            <w:r>
              <w:rPr>
                <w:rFonts w:hint="eastAsia"/>
                <w:bCs/>
                <w:kern w:val="0"/>
                <w:sz w:val="18"/>
                <w:szCs w:val="18"/>
              </w:rPr>
              <w:t>大学科技园</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KD300</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ind w:firstLine="360" w:firstLineChars="200"/>
              <w:rPr>
                <w:bCs/>
                <w:kern w:val="0"/>
                <w:sz w:val="18"/>
                <w:szCs w:val="18"/>
              </w:rPr>
            </w:pPr>
            <w:r>
              <w:rPr>
                <w:rFonts w:hint="eastAsia"/>
                <w:bCs/>
                <w:kern w:val="0"/>
                <w:sz w:val="18"/>
                <w:szCs w:val="18"/>
              </w:rPr>
              <w:t>其中：国家大学科技园（附名单）</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KD300_1</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rPr>
                <w:bCs/>
                <w:kern w:val="0"/>
                <w:sz w:val="18"/>
                <w:szCs w:val="18"/>
              </w:rPr>
            </w:pPr>
            <w:r>
              <w:rPr>
                <w:rFonts w:hint="eastAsia"/>
                <w:bCs/>
                <w:kern w:val="0"/>
                <w:sz w:val="18"/>
                <w:szCs w:val="18"/>
              </w:rPr>
              <w:t>生产力促进中心</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KD23</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ind w:firstLine="360" w:firstLineChars="200"/>
              <w:rPr>
                <w:bCs/>
                <w:kern w:val="0"/>
                <w:sz w:val="18"/>
                <w:szCs w:val="18"/>
              </w:rPr>
            </w:pPr>
            <w:r>
              <w:rPr>
                <w:rFonts w:hint="eastAsia"/>
                <w:bCs/>
                <w:kern w:val="0"/>
                <w:sz w:val="18"/>
                <w:szCs w:val="18"/>
              </w:rPr>
              <w:t>其中：省级及以上生产力促进中心</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KD23_0</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ind w:firstLine="900" w:firstLineChars="500"/>
              <w:rPr>
                <w:bCs/>
                <w:kern w:val="0"/>
                <w:sz w:val="18"/>
                <w:szCs w:val="18"/>
              </w:rPr>
            </w:pPr>
            <w:r>
              <w:rPr>
                <w:rFonts w:hint="eastAsia"/>
                <w:bCs/>
                <w:kern w:val="0"/>
                <w:sz w:val="18"/>
                <w:szCs w:val="18"/>
              </w:rPr>
              <w:t>其中：国家级示范生产力促进中心（附名单）</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KD23_1</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rPr>
                <w:bCs/>
                <w:kern w:val="0"/>
                <w:sz w:val="18"/>
                <w:szCs w:val="18"/>
              </w:rPr>
            </w:pPr>
            <w:r>
              <w:rPr>
                <w:rFonts w:hint="eastAsia"/>
                <w:bCs/>
                <w:kern w:val="0"/>
                <w:sz w:val="18"/>
                <w:szCs w:val="18"/>
              </w:rPr>
              <w:t>技术转移机构</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KD41</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ind w:firstLine="360" w:firstLineChars="200"/>
              <w:rPr>
                <w:bCs/>
                <w:kern w:val="0"/>
                <w:sz w:val="18"/>
                <w:szCs w:val="18"/>
              </w:rPr>
            </w:pPr>
            <w:r>
              <w:rPr>
                <w:rFonts w:hint="eastAsia"/>
                <w:bCs/>
                <w:kern w:val="0"/>
                <w:sz w:val="18"/>
                <w:szCs w:val="18"/>
              </w:rPr>
              <w:t>其中：省级及以上技术转移机构</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KD41_0</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ind w:firstLine="900" w:firstLineChars="500"/>
              <w:rPr>
                <w:bCs/>
                <w:kern w:val="0"/>
                <w:sz w:val="18"/>
                <w:szCs w:val="18"/>
              </w:rPr>
            </w:pPr>
            <w:r>
              <w:rPr>
                <w:rFonts w:hint="eastAsia"/>
                <w:bCs/>
                <w:kern w:val="0"/>
                <w:sz w:val="18"/>
                <w:szCs w:val="18"/>
              </w:rPr>
              <w:t>其中：国家技术转移机构（附名单）</w:t>
            </w:r>
          </w:p>
        </w:tc>
        <w:tc>
          <w:tcPr>
            <w:tcW w:w="1543" w:type="dxa"/>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vAlign w:val="center"/>
          </w:tcPr>
          <w:p>
            <w:pPr>
              <w:spacing w:line="280" w:lineRule="exact"/>
              <w:jc w:val="center"/>
              <w:rPr>
                <w:bCs/>
                <w:kern w:val="0"/>
                <w:sz w:val="18"/>
                <w:szCs w:val="18"/>
              </w:rPr>
            </w:pPr>
            <w:r>
              <w:rPr>
                <w:bCs/>
                <w:kern w:val="0"/>
                <w:sz w:val="18"/>
                <w:szCs w:val="18"/>
              </w:rPr>
              <w:t>KD41_1</w:t>
            </w:r>
          </w:p>
        </w:tc>
        <w:tc>
          <w:tcPr>
            <w:tcW w:w="1748" w:type="dxa"/>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tcBorders>
            <w:vAlign w:val="center"/>
          </w:tcPr>
          <w:p>
            <w:pPr>
              <w:spacing w:line="280" w:lineRule="exact"/>
              <w:rPr>
                <w:bCs/>
                <w:kern w:val="0"/>
                <w:sz w:val="18"/>
                <w:szCs w:val="18"/>
              </w:rPr>
            </w:pPr>
            <w:r>
              <w:rPr>
                <w:rFonts w:hint="eastAsia"/>
                <w:bCs/>
                <w:kern w:val="0"/>
                <w:sz w:val="18"/>
                <w:szCs w:val="18"/>
              </w:rPr>
              <w:t>省级及以上资质产品检验检测机构</w:t>
            </w:r>
          </w:p>
        </w:tc>
        <w:tc>
          <w:tcPr>
            <w:tcW w:w="1543" w:type="dxa"/>
            <w:tcBorders>
              <w:bottom w:val="single" w:color="auto" w:sz="2" w:space="0"/>
            </w:tcBorders>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tcBorders>
              <w:bottom w:val="single" w:color="auto" w:sz="2" w:space="0"/>
            </w:tcBorders>
            <w:vAlign w:val="center"/>
          </w:tcPr>
          <w:p>
            <w:pPr>
              <w:spacing w:line="280" w:lineRule="exact"/>
              <w:jc w:val="center"/>
              <w:rPr>
                <w:bCs/>
                <w:kern w:val="0"/>
                <w:sz w:val="18"/>
                <w:szCs w:val="18"/>
              </w:rPr>
            </w:pPr>
            <w:r>
              <w:rPr>
                <w:bCs/>
                <w:kern w:val="0"/>
                <w:sz w:val="18"/>
                <w:szCs w:val="18"/>
              </w:rPr>
              <w:t>KD43_0</w:t>
            </w:r>
          </w:p>
        </w:tc>
        <w:tc>
          <w:tcPr>
            <w:tcW w:w="1748" w:type="dxa"/>
            <w:tcBorders>
              <w:bottom w:val="single" w:color="auto" w:sz="2"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right w:val="single" w:color="auto" w:sz="4" w:space="0"/>
            </w:tcBorders>
            <w:vAlign w:val="center"/>
          </w:tcPr>
          <w:p>
            <w:pPr>
              <w:spacing w:line="280" w:lineRule="exact"/>
              <w:ind w:firstLine="320" w:firstLineChars="200"/>
              <w:rPr>
                <w:bCs/>
                <w:kern w:val="0"/>
                <w:sz w:val="18"/>
                <w:szCs w:val="18"/>
              </w:rPr>
            </w:pPr>
            <w:r>
              <w:rPr>
                <w:rFonts w:hint="eastAsia"/>
                <w:bCs/>
                <w:kern w:val="0"/>
                <w:sz w:val="16"/>
                <w:szCs w:val="18"/>
              </w:rPr>
              <w:t>其中：具有国家级相关资质的产品检验检测机构（附名单）</w:t>
            </w:r>
          </w:p>
        </w:tc>
        <w:tc>
          <w:tcPr>
            <w:tcW w:w="1543" w:type="dxa"/>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KD43</w:t>
            </w:r>
          </w:p>
        </w:tc>
        <w:tc>
          <w:tcPr>
            <w:tcW w:w="1748" w:type="dxa"/>
            <w:tcBorders>
              <w:top w:val="single" w:color="auto" w:sz="2" w:space="0"/>
              <w:left w:val="single" w:color="auto" w:sz="4" w:space="0"/>
              <w:bottom w:val="single" w:color="auto" w:sz="2"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right w:val="single" w:color="auto" w:sz="4" w:space="0"/>
            </w:tcBorders>
            <w:vAlign w:val="center"/>
          </w:tcPr>
          <w:p>
            <w:pPr>
              <w:spacing w:line="280" w:lineRule="exact"/>
              <w:rPr>
                <w:b/>
                <w:kern w:val="0"/>
                <w:sz w:val="18"/>
                <w:szCs w:val="18"/>
              </w:rPr>
            </w:pPr>
            <w:r>
              <w:rPr>
                <w:rFonts w:hint="eastAsia"/>
                <w:b/>
                <w:kern w:val="0"/>
                <w:sz w:val="18"/>
                <w:szCs w:val="18"/>
              </w:rPr>
              <w:t>二、</w:t>
            </w:r>
            <w:r>
              <w:rPr>
                <w:b/>
                <w:kern w:val="0"/>
                <w:sz w:val="18"/>
                <w:szCs w:val="18"/>
              </w:rPr>
              <w:t>研发机构数</w:t>
            </w:r>
          </w:p>
        </w:tc>
        <w:tc>
          <w:tcPr>
            <w:tcW w:w="1543" w:type="dxa"/>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w:t>
            </w:r>
          </w:p>
        </w:tc>
        <w:tc>
          <w:tcPr>
            <w:tcW w:w="1600" w:type="dxa"/>
            <w:gridSpan w:val="3"/>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w:t>
            </w:r>
          </w:p>
        </w:tc>
        <w:tc>
          <w:tcPr>
            <w:tcW w:w="1748" w:type="dxa"/>
            <w:tcBorders>
              <w:top w:val="single" w:color="auto" w:sz="2" w:space="0"/>
              <w:left w:val="single" w:color="auto" w:sz="4" w:space="0"/>
              <w:bottom w:val="single" w:color="auto" w:sz="2" w:space="0"/>
            </w:tcBorders>
            <w:vAlign w:val="center"/>
          </w:tcPr>
          <w:p>
            <w:pPr>
              <w:spacing w:line="280" w:lineRule="exact"/>
              <w:jc w:val="center"/>
              <w:rPr>
                <w:bCs/>
                <w:kern w:val="0"/>
                <w:sz w:val="18"/>
                <w:szCs w:val="18"/>
              </w:rPr>
            </w:pPr>
            <w:r>
              <w:rPr>
                <w:bCs/>
                <w:kern w:val="0"/>
                <w:sz w:val="18"/>
                <w:szCs w:val="18"/>
              </w:rPr>
              <w:t>—</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right w:val="single" w:color="auto" w:sz="4" w:space="0"/>
            </w:tcBorders>
            <w:vAlign w:val="center"/>
          </w:tcPr>
          <w:p>
            <w:pPr>
              <w:spacing w:line="280" w:lineRule="exact"/>
              <w:rPr>
                <w:bCs/>
                <w:kern w:val="0"/>
                <w:sz w:val="18"/>
                <w:szCs w:val="18"/>
              </w:rPr>
            </w:pPr>
            <w:r>
              <w:rPr>
                <w:rFonts w:hint="eastAsia"/>
                <w:bCs/>
                <w:kern w:val="0"/>
                <w:sz w:val="18"/>
                <w:szCs w:val="18"/>
              </w:rPr>
              <w:t>研究院所</w:t>
            </w:r>
          </w:p>
        </w:tc>
        <w:tc>
          <w:tcPr>
            <w:tcW w:w="1543" w:type="dxa"/>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KD50</w:t>
            </w:r>
          </w:p>
        </w:tc>
        <w:tc>
          <w:tcPr>
            <w:tcW w:w="1748" w:type="dxa"/>
            <w:tcBorders>
              <w:top w:val="single" w:color="auto" w:sz="2" w:space="0"/>
              <w:left w:val="single" w:color="auto" w:sz="4" w:space="0"/>
              <w:bottom w:val="single" w:color="auto" w:sz="2"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right w:val="single" w:color="auto" w:sz="4" w:space="0"/>
            </w:tcBorders>
            <w:vAlign w:val="center"/>
          </w:tcPr>
          <w:p>
            <w:pPr>
              <w:spacing w:line="280" w:lineRule="exact"/>
              <w:ind w:firstLine="360" w:firstLineChars="200"/>
              <w:rPr>
                <w:bCs/>
                <w:kern w:val="0"/>
                <w:sz w:val="18"/>
                <w:szCs w:val="18"/>
              </w:rPr>
            </w:pPr>
            <w:r>
              <w:rPr>
                <w:rFonts w:hint="eastAsia"/>
                <w:bCs/>
                <w:kern w:val="0"/>
                <w:sz w:val="18"/>
                <w:szCs w:val="18"/>
              </w:rPr>
              <w:t>其中：国家行业归口研究院所（附名单）</w:t>
            </w:r>
          </w:p>
        </w:tc>
        <w:tc>
          <w:tcPr>
            <w:tcW w:w="1543" w:type="dxa"/>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KD50_1</w:t>
            </w:r>
          </w:p>
        </w:tc>
        <w:tc>
          <w:tcPr>
            <w:tcW w:w="1748" w:type="dxa"/>
            <w:tcBorders>
              <w:top w:val="single" w:color="auto" w:sz="2" w:space="0"/>
              <w:left w:val="single" w:color="auto" w:sz="4" w:space="0"/>
              <w:bottom w:val="single" w:color="auto" w:sz="2"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right w:val="single" w:color="auto" w:sz="4" w:space="0"/>
            </w:tcBorders>
            <w:vAlign w:val="center"/>
          </w:tcPr>
          <w:p>
            <w:pPr>
              <w:spacing w:line="280" w:lineRule="exact"/>
              <w:rPr>
                <w:bCs/>
                <w:kern w:val="0"/>
                <w:sz w:val="18"/>
                <w:szCs w:val="18"/>
              </w:rPr>
            </w:pPr>
            <w:r>
              <w:rPr>
                <w:rFonts w:hint="eastAsia"/>
                <w:bCs/>
                <w:kern w:val="0"/>
                <w:sz w:val="18"/>
                <w:szCs w:val="18"/>
              </w:rPr>
              <w:t>省级及以上重点实验室</w:t>
            </w:r>
          </w:p>
        </w:tc>
        <w:tc>
          <w:tcPr>
            <w:tcW w:w="1543" w:type="dxa"/>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KD45_0</w:t>
            </w:r>
          </w:p>
        </w:tc>
        <w:tc>
          <w:tcPr>
            <w:tcW w:w="1748" w:type="dxa"/>
            <w:tcBorders>
              <w:top w:val="single" w:color="auto" w:sz="2" w:space="0"/>
              <w:left w:val="single" w:color="auto" w:sz="4" w:space="0"/>
              <w:bottom w:val="single" w:color="auto" w:sz="2"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right w:val="single" w:color="auto" w:sz="4" w:space="0"/>
            </w:tcBorders>
            <w:vAlign w:val="center"/>
          </w:tcPr>
          <w:p>
            <w:pPr>
              <w:spacing w:line="280" w:lineRule="exact"/>
              <w:ind w:firstLine="360" w:firstLineChars="200"/>
              <w:rPr>
                <w:bCs/>
                <w:kern w:val="0"/>
                <w:sz w:val="18"/>
                <w:szCs w:val="18"/>
              </w:rPr>
            </w:pPr>
            <w:r>
              <w:rPr>
                <w:rFonts w:hint="eastAsia"/>
                <w:bCs/>
                <w:kern w:val="0"/>
                <w:sz w:val="18"/>
                <w:szCs w:val="18"/>
              </w:rPr>
              <w:t>其中：国家重点实验室（附名单）</w:t>
            </w:r>
          </w:p>
        </w:tc>
        <w:tc>
          <w:tcPr>
            <w:tcW w:w="1543" w:type="dxa"/>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KD45</w:t>
            </w:r>
          </w:p>
        </w:tc>
        <w:tc>
          <w:tcPr>
            <w:tcW w:w="1748" w:type="dxa"/>
            <w:tcBorders>
              <w:top w:val="single" w:color="auto" w:sz="2" w:space="0"/>
              <w:left w:val="single" w:color="auto" w:sz="4" w:space="0"/>
              <w:bottom w:val="single" w:color="auto" w:sz="2"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right w:val="single" w:color="auto" w:sz="4" w:space="0"/>
            </w:tcBorders>
            <w:vAlign w:val="center"/>
          </w:tcPr>
          <w:p>
            <w:pPr>
              <w:spacing w:line="280" w:lineRule="exact"/>
              <w:rPr>
                <w:bCs/>
                <w:kern w:val="0"/>
                <w:sz w:val="18"/>
                <w:szCs w:val="18"/>
              </w:rPr>
            </w:pPr>
            <w:r>
              <w:rPr>
                <w:rFonts w:hint="eastAsia"/>
                <w:bCs/>
                <w:kern w:val="0"/>
                <w:sz w:val="18"/>
                <w:szCs w:val="18"/>
              </w:rPr>
              <w:t>企业技术中心</w:t>
            </w:r>
          </w:p>
        </w:tc>
        <w:tc>
          <w:tcPr>
            <w:tcW w:w="1543" w:type="dxa"/>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KD51</w:t>
            </w:r>
          </w:p>
        </w:tc>
        <w:tc>
          <w:tcPr>
            <w:tcW w:w="1748" w:type="dxa"/>
            <w:tcBorders>
              <w:top w:val="single" w:color="auto" w:sz="2" w:space="0"/>
              <w:left w:val="single" w:color="auto" w:sz="4" w:space="0"/>
              <w:bottom w:val="single" w:color="auto" w:sz="2"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right w:val="single" w:color="auto" w:sz="4" w:space="0"/>
            </w:tcBorders>
            <w:vAlign w:val="center"/>
          </w:tcPr>
          <w:p>
            <w:pPr>
              <w:spacing w:line="280" w:lineRule="exact"/>
              <w:ind w:firstLine="360" w:firstLineChars="200"/>
              <w:rPr>
                <w:bCs/>
                <w:kern w:val="0"/>
                <w:sz w:val="18"/>
                <w:szCs w:val="18"/>
              </w:rPr>
            </w:pPr>
            <w:r>
              <w:rPr>
                <w:rFonts w:hint="eastAsia"/>
                <w:bCs/>
                <w:kern w:val="0"/>
                <w:sz w:val="18"/>
                <w:szCs w:val="18"/>
              </w:rPr>
              <w:t>其中：省级及以上企业技术中心</w:t>
            </w:r>
          </w:p>
        </w:tc>
        <w:tc>
          <w:tcPr>
            <w:tcW w:w="1543" w:type="dxa"/>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KD51_0</w:t>
            </w:r>
          </w:p>
        </w:tc>
        <w:tc>
          <w:tcPr>
            <w:tcW w:w="1748" w:type="dxa"/>
            <w:tcBorders>
              <w:top w:val="single" w:color="auto" w:sz="2" w:space="0"/>
              <w:left w:val="single" w:color="auto" w:sz="4" w:space="0"/>
              <w:bottom w:val="single" w:color="auto" w:sz="2"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right w:val="single" w:color="auto" w:sz="4" w:space="0"/>
            </w:tcBorders>
            <w:vAlign w:val="center"/>
          </w:tcPr>
          <w:p>
            <w:pPr>
              <w:spacing w:line="280" w:lineRule="exact"/>
              <w:ind w:firstLine="900" w:firstLineChars="500"/>
              <w:rPr>
                <w:bCs/>
                <w:kern w:val="0"/>
                <w:sz w:val="18"/>
                <w:szCs w:val="18"/>
              </w:rPr>
            </w:pPr>
            <w:r>
              <w:rPr>
                <w:rFonts w:hint="eastAsia"/>
                <w:bCs/>
                <w:kern w:val="0"/>
                <w:sz w:val="18"/>
                <w:szCs w:val="18"/>
              </w:rPr>
              <w:t>其中：国家认定企业技术中心（附名单）</w:t>
            </w:r>
          </w:p>
        </w:tc>
        <w:tc>
          <w:tcPr>
            <w:tcW w:w="1543" w:type="dxa"/>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KD51_1</w:t>
            </w:r>
          </w:p>
        </w:tc>
        <w:tc>
          <w:tcPr>
            <w:tcW w:w="1748" w:type="dxa"/>
            <w:tcBorders>
              <w:top w:val="single" w:color="auto" w:sz="2" w:space="0"/>
              <w:left w:val="single" w:color="auto" w:sz="4" w:space="0"/>
              <w:bottom w:val="single" w:color="auto" w:sz="2"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right w:val="single" w:color="auto" w:sz="4" w:space="0"/>
            </w:tcBorders>
            <w:vAlign w:val="center"/>
          </w:tcPr>
          <w:p>
            <w:pPr>
              <w:spacing w:line="280" w:lineRule="exact"/>
              <w:rPr>
                <w:bCs/>
                <w:kern w:val="0"/>
                <w:sz w:val="18"/>
                <w:szCs w:val="18"/>
              </w:rPr>
            </w:pPr>
            <w:r>
              <w:rPr>
                <w:rFonts w:hint="eastAsia"/>
                <w:bCs/>
                <w:kern w:val="0"/>
                <w:sz w:val="18"/>
                <w:szCs w:val="18"/>
              </w:rPr>
              <w:t>各类大学（附名单）</w:t>
            </w:r>
          </w:p>
        </w:tc>
        <w:tc>
          <w:tcPr>
            <w:tcW w:w="1543" w:type="dxa"/>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KD54</w:t>
            </w:r>
          </w:p>
        </w:tc>
        <w:tc>
          <w:tcPr>
            <w:tcW w:w="1748" w:type="dxa"/>
            <w:tcBorders>
              <w:top w:val="single" w:color="auto" w:sz="2" w:space="0"/>
              <w:left w:val="single" w:color="auto" w:sz="4" w:space="0"/>
              <w:bottom w:val="single" w:color="auto" w:sz="2"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right w:val="single" w:color="auto" w:sz="4" w:space="0"/>
            </w:tcBorders>
            <w:vAlign w:val="center"/>
          </w:tcPr>
          <w:p>
            <w:pPr>
              <w:spacing w:line="280" w:lineRule="exact"/>
              <w:rPr>
                <w:bCs/>
                <w:kern w:val="0"/>
                <w:sz w:val="18"/>
                <w:szCs w:val="18"/>
              </w:rPr>
            </w:pPr>
            <w:r>
              <w:rPr>
                <w:rFonts w:hint="eastAsia"/>
                <w:bCs/>
                <w:kern w:val="0"/>
                <w:sz w:val="18"/>
                <w:szCs w:val="18"/>
              </w:rPr>
              <w:t>国家工程研究中心(附名单）</w:t>
            </w:r>
          </w:p>
        </w:tc>
        <w:tc>
          <w:tcPr>
            <w:tcW w:w="1543" w:type="dxa"/>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KD55</w:t>
            </w:r>
          </w:p>
        </w:tc>
        <w:tc>
          <w:tcPr>
            <w:tcW w:w="1748" w:type="dxa"/>
            <w:tcBorders>
              <w:top w:val="single" w:color="auto" w:sz="2" w:space="0"/>
              <w:left w:val="single" w:color="auto" w:sz="4" w:space="0"/>
              <w:bottom w:val="single" w:color="auto" w:sz="2"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right w:val="single" w:color="auto" w:sz="4" w:space="0"/>
            </w:tcBorders>
            <w:vAlign w:val="center"/>
          </w:tcPr>
          <w:p>
            <w:pPr>
              <w:spacing w:line="280" w:lineRule="exact"/>
              <w:rPr>
                <w:bCs/>
                <w:kern w:val="0"/>
                <w:sz w:val="18"/>
                <w:szCs w:val="18"/>
              </w:rPr>
            </w:pPr>
            <w:r>
              <w:rPr>
                <w:rFonts w:hint="eastAsia"/>
                <w:bCs/>
                <w:kern w:val="0"/>
                <w:sz w:val="18"/>
                <w:szCs w:val="18"/>
              </w:rPr>
              <w:t>省级及以上工程技术研究中心</w:t>
            </w:r>
          </w:p>
        </w:tc>
        <w:tc>
          <w:tcPr>
            <w:tcW w:w="1543" w:type="dxa"/>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KD56_0</w:t>
            </w:r>
          </w:p>
        </w:tc>
        <w:tc>
          <w:tcPr>
            <w:tcW w:w="1748" w:type="dxa"/>
            <w:tcBorders>
              <w:top w:val="single" w:color="auto" w:sz="2" w:space="0"/>
              <w:left w:val="single" w:color="auto" w:sz="4" w:space="0"/>
              <w:bottom w:val="single" w:color="auto" w:sz="2"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right w:val="single" w:color="auto" w:sz="4" w:space="0"/>
            </w:tcBorders>
            <w:vAlign w:val="center"/>
          </w:tcPr>
          <w:p>
            <w:pPr>
              <w:spacing w:line="280" w:lineRule="exact"/>
              <w:ind w:firstLine="360" w:firstLineChars="200"/>
              <w:rPr>
                <w:bCs/>
                <w:kern w:val="0"/>
                <w:sz w:val="18"/>
                <w:szCs w:val="18"/>
              </w:rPr>
            </w:pPr>
            <w:r>
              <w:rPr>
                <w:rFonts w:hint="eastAsia"/>
                <w:bCs/>
                <w:kern w:val="0"/>
                <w:sz w:val="18"/>
                <w:szCs w:val="18"/>
              </w:rPr>
              <w:t>其中：国家工程技术研究中心（附名单）</w:t>
            </w:r>
          </w:p>
        </w:tc>
        <w:tc>
          <w:tcPr>
            <w:tcW w:w="1543" w:type="dxa"/>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KD56</w:t>
            </w:r>
          </w:p>
        </w:tc>
        <w:tc>
          <w:tcPr>
            <w:tcW w:w="1748" w:type="dxa"/>
            <w:tcBorders>
              <w:top w:val="single" w:color="auto" w:sz="2" w:space="0"/>
              <w:left w:val="single" w:color="auto" w:sz="4" w:space="0"/>
              <w:bottom w:val="single" w:color="auto" w:sz="2"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right w:val="single" w:color="auto" w:sz="4" w:space="0"/>
            </w:tcBorders>
            <w:vAlign w:val="center"/>
          </w:tcPr>
          <w:p>
            <w:pPr>
              <w:spacing w:line="280" w:lineRule="exact"/>
              <w:rPr>
                <w:bCs/>
                <w:kern w:val="0"/>
                <w:sz w:val="18"/>
                <w:szCs w:val="18"/>
              </w:rPr>
            </w:pPr>
            <w:r>
              <w:rPr>
                <w:rFonts w:hint="eastAsia"/>
                <w:bCs/>
                <w:kern w:val="0"/>
                <w:sz w:val="18"/>
                <w:szCs w:val="18"/>
              </w:rPr>
              <w:t>国家工程实验室（附名单）</w:t>
            </w:r>
          </w:p>
        </w:tc>
        <w:tc>
          <w:tcPr>
            <w:tcW w:w="1543" w:type="dxa"/>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KD100</w:t>
            </w:r>
          </w:p>
        </w:tc>
        <w:tc>
          <w:tcPr>
            <w:tcW w:w="1748" w:type="dxa"/>
            <w:tcBorders>
              <w:top w:val="single" w:color="auto" w:sz="2" w:space="0"/>
              <w:left w:val="single" w:color="auto" w:sz="4" w:space="0"/>
              <w:bottom w:val="single" w:color="auto" w:sz="2"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4529" w:type="dxa"/>
            <w:gridSpan w:val="2"/>
            <w:tcBorders>
              <w:top w:val="single" w:color="auto" w:sz="2" w:space="0"/>
              <w:left w:val="nil"/>
              <w:bottom w:val="single" w:color="auto" w:sz="2" w:space="0"/>
              <w:right w:val="single" w:color="auto" w:sz="4" w:space="0"/>
            </w:tcBorders>
            <w:vAlign w:val="center"/>
          </w:tcPr>
          <w:p>
            <w:pPr>
              <w:spacing w:line="280" w:lineRule="exact"/>
              <w:rPr>
                <w:bCs/>
                <w:kern w:val="0"/>
                <w:sz w:val="18"/>
                <w:szCs w:val="18"/>
              </w:rPr>
            </w:pPr>
            <w:r>
              <w:rPr>
                <w:rFonts w:hint="eastAsia"/>
                <w:bCs/>
                <w:kern w:val="0"/>
                <w:sz w:val="18"/>
                <w:szCs w:val="18"/>
              </w:rPr>
              <w:t>国家地方联合工程研究中心（工程实验室）（附名单）</w:t>
            </w:r>
          </w:p>
        </w:tc>
        <w:tc>
          <w:tcPr>
            <w:tcW w:w="1543" w:type="dxa"/>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0" w:type="dxa"/>
            <w:gridSpan w:val="3"/>
            <w:tcBorders>
              <w:top w:val="single" w:color="auto" w:sz="2" w:space="0"/>
              <w:left w:val="single" w:color="auto" w:sz="4" w:space="0"/>
              <w:bottom w:val="single" w:color="auto" w:sz="2" w:space="0"/>
              <w:right w:val="single" w:color="auto" w:sz="4" w:space="0"/>
            </w:tcBorders>
            <w:vAlign w:val="center"/>
          </w:tcPr>
          <w:p>
            <w:pPr>
              <w:spacing w:line="280" w:lineRule="exact"/>
              <w:jc w:val="center"/>
              <w:rPr>
                <w:bCs/>
                <w:kern w:val="0"/>
                <w:sz w:val="18"/>
                <w:szCs w:val="18"/>
              </w:rPr>
            </w:pPr>
            <w:r>
              <w:rPr>
                <w:bCs/>
                <w:kern w:val="0"/>
                <w:sz w:val="18"/>
                <w:szCs w:val="18"/>
              </w:rPr>
              <w:t>KD200</w:t>
            </w:r>
          </w:p>
        </w:tc>
        <w:tc>
          <w:tcPr>
            <w:tcW w:w="1748" w:type="dxa"/>
            <w:tcBorders>
              <w:top w:val="single" w:color="auto" w:sz="2" w:space="0"/>
              <w:left w:val="single" w:color="auto" w:sz="4" w:space="0"/>
              <w:bottom w:val="single" w:color="auto" w:sz="2" w:space="0"/>
            </w:tcBorders>
            <w:vAlign w:val="center"/>
          </w:tcPr>
          <w:p>
            <w:pPr>
              <w:spacing w:line="280" w:lineRule="exact"/>
              <w:jc w:val="center"/>
              <w:rPr>
                <w:bCs/>
                <w:kern w:val="0"/>
                <w:sz w:val="18"/>
                <w:szCs w:val="18"/>
              </w:rPr>
            </w:pPr>
          </w:p>
        </w:tc>
      </w:tr>
    </w:tbl>
    <w:p>
      <w:pPr>
        <w:spacing w:line="280" w:lineRule="exact"/>
        <w:rPr>
          <w:bCs/>
          <w:kern w:val="0"/>
          <w:sz w:val="18"/>
          <w:szCs w:val="18"/>
        </w:rPr>
      </w:pPr>
    </w:p>
    <w:p>
      <w:pPr>
        <w:spacing w:line="280" w:lineRule="exact"/>
        <w:rPr>
          <w:bCs/>
          <w:kern w:val="0"/>
          <w:sz w:val="18"/>
          <w:szCs w:val="18"/>
        </w:rPr>
      </w:pPr>
      <w:r>
        <w:rPr>
          <w:rFonts w:hint="eastAsia"/>
          <w:bCs/>
          <w:kern w:val="0"/>
          <w:sz w:val="18"/>
          <w:szCs w:val="18"/>
        </w:rPr>
        <w:t>续表：</w:t>
      </w:r>
    </w:p>
    <w:tbl>
      <w:tblPr>
        <w:tblStyle w:val="33"/>
        <w:tblW w:w="9528" w:type="dxa"/>
        <w:jc w:val="center"/>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632"/>
        <w:gridCol w:w="1541"/>
        <w:gridCol w:w="1609"/>
        <w:gridCol w:w="1746"/>
      </w:tblGrid>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8" w:space="0"/>
              <w:left w:val="nil"/>
              <w:bottom w:val="single" w:color="auto" w:sz="2" w:space="0"/>
            </w:tcBorders>
            <w:vAlign w:val="center"/>
          </w:tcPr>
          <w:p>
            <w:pPr>
              <w:spacing w:line="280" w:lineRule="exact"/>
              <w:jc w:val="center"/>
              <w:rPr>
                <w:bCs/>
                <w:kern w:val="0"/>
                <w:sz w:val="18"/>
                <w:szCs w:val="18"/>
              </w:rPr>
            </w:pPr>
            <w:r>
              <w:rPr>
                <w:rFonts w:hint="eastAsia"/>
                <w:bCs/>
                <w:sz w:val="18"/>
                <w:szCs w:val="18"/>
              </w:rPr>
              <w:t>指标名称</w:t>
            </w:r>
          </w:p>
        </w:tc>
        <w:tc>
          <w:tcPr>
            <w:tcW w:w="1541" w:type="dxa"/>
            <w:tcBorders>
              <w:top w:val="single" w:color="auto" w:sz="8" w:space="0"/>
              <w:bottom w:val="single" w:color="auto" w:sz="2" w:space="0"/>
            </w:tcBorders>
            <w:vAlign w:val="center"/>
          </w:tcPr>
          <w:p>
            <w:pPr>
              <w:spacing w:line="280" w:lineRule="exact"/>
              <w:jc w:val="center"/>
              <w:rPr>
                <w:bCs/>
              </w:rPr>
            </w:pPr>
            <w:r>
              <w:rPr>
                <w:rFonts w:hint="eastAsia"/>
                <w:bCs/>
                <w:sz w:val="18"/>
              </w:rPr>
              <w:t>计量单位</w:t>
            </w:r>
          </w:p>
        </w:tc>
        <w:tc>
          <w:tcPr>
            <w:tcW w:w="1609" w:type="dxa"/>
            <w:tcBorders>
              <w:top w:val="single" w:color="auto" w:sz="8" w:space="0"/>
              <w:bottom w:val="single" w:color="auto" w:sz="2" w:space="0"/>
            </w:tcBorders>
            <w:vAlign w:val="center"/>
          </w:tcPr>
          <w:p>
            <w:pPr>
              <w:spacing w:line="280" w:lineRule="exact"/>
              <w:jc w:val="center"/>
              <w:rPr>
                <w:bCs/>
              </w:rPr>
            </w:pPr>
            <w:r>
              <w:rPr>
                <w:rFonts w:hint="eastAsia"/>
                <w:bCs/>
                <w:sz w:val="18"/>
                <w:szCs w:val="18"/>
              </w:rPr>
              <w:t>代码</w:t>
            </w:r>
          </w:p>
        </w:tc>
        <w:tc>
          <w:tcPr>
            <w:tcW w:w="1746" w:type="dxa"/>
            <w:tcBorders>
              <w:top w:val="single" w:color="auto" w:sz="8" w:space="0"/>
              <w:bottom w:val="single" w:color="auto" w:sz="2" w:space="0"/>
            </w:tcBorders>
            <w:vAlign w:val="center"/>
          </w:tcPr>
          <w:p>
            <w:pPr>
              <w:spacing w:line="280" w:lineRule="exact"/>
              <w:jc w:val="center"/>
              <w:rPr>
                <w:bCs/>
              </w:rPr>
            </w:pPr>
            <w:r>
              <w:rPr>
                <w:rFonts w:hint="eastAsia"/>
                <w:bCs/>
                <w:sz w:val="18"/>
                <w:szCs w:val="18"/>
              </w:rPr>
              <w:t>数量</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2" w:space="0"/>
              <w:left w:val="nil"/>
              <w:bottom w:val="single" w:color="auto" w:sz="4" w:space="0"/>
              <w:right w:val="single" w:color="auto" w:sz="4" w:space="0"/>
            </w:tcBorders>
            <w:vAlign w:val="center"/>
          </w:tcPr>
          <w:p>
            <w:pPr>
              <w:spacing w:line="280" w:lineRule="exact"/>
              <w:jc w:val="center"/>
              <w:rPr>
                <w:bCs/>
                <w:kern w:val="0"/>
                <w:sz w:val="18"/>
                <w:szCs w:val="18"/>
              </w:rPr>
            </w:pPr>
            <w:r>
              <w:rPr>
                <w:rFonts w:hint="eastAsia"/>
                <w:bCs/>
                <w:sz w:val="18"/>
                <w:szCs w:val="18"/>
              </w:rPr>
              <w:t>甲</w:t>
            </w:r>
          </w:p>
        </w:tc>
        <w:tc>
          <w:tcPr>
            <w:tcW w:w="1541" w:type="dxa"/>
            <w:tcBorders>
              <w:top w:val="single" w:color="auto" w:sz="2"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sz w:val="18"/>
              </w:rPr>
              <w:t>乙</w:t>
            </w:r>
          </w:p>
        </w:tc>
        <w:tc>
          <w:tcPr>
            <w:tcW w:w="1609" w:type="dxa"/>
            <w:tcBorders>
              <w:top w:val="single" w:color="auto" w:sz="2"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sz w:val="18"/>
                <w:szCs w:val="18"/>
              </w:rPr>
              <w:t>丙</w:t>
            </w:r>
          </w:p>
        </w:tc>
        <w:tc>
          <w:tcPr>
            <w:tcW w:w="1746" w:type="dxa"/>
            <w:tcBorders>
              <w:top w:val="single" w:color="auto" w:sz="2" w:space="0"/>
              <w:left w:val="single" w:color="auto" w:sz="4" w:space="0"/>
              <w:bottom w:val="single" w:color="auto" w:sz="4" w:space="0"/>
            </w:tcBorders>
            <w:vAlign w:val="center"/>
          </w:tcPr>
          <w:p>
            <w:pPr>
              <w:spacing w:line="280" w:lineRule="exact"/>
              <w:jc w:val="center"/>
              <w:rPr>
                <w:bCs/>
                <w:kern w:val="0"/>
                <w:sz w:val="18"/>
                <w:szCs w:val="18"/>
              </w:rPr>
            </w:pPr>
            <w:r>
              <w:rPr>
                <w:bCs/>
                <w:sz w:val="18"/>
                <w:szCs w:val="18"/>
              </w:rPr>
              <w:t>1</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外资研发机构</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KD57</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ind w:firstLine="360" w:firstLineChars="200"/>
              <w:rPr>
                <w:bCs/>
                <w:kern w:val="0"/>
                <w:sz w:val="18"/>
                <w:szCs w:val="18"/>
              </w:rPr>
            </w:pPr>
            <w:r>
              <w:rPr>
                <w:rFonts w:hint="eastAsia"/>
                <w:bCs/>
                <w:kern w:val="0"/>
                <w:sz w:val="18"/>
                <w:szCs w:val="18"/>
              </w:rPr>
              <w:t>其中：外商投资企业内设的研发机构</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KD57_0</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新型研发机构（附名单）</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KD110</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ind w:firstLine="360" w:firstLineChars="200"/>
              <w:rPr>
                <w:bCs/>
                <w:kern w:val="0"/>
                <w:sz w:val="18"/>
                <w:szCs w:val="18"/>
              </w:rPr>
            </w:pPr>
            <w:r>
              <w:rPr>
                <w:rFonts w:hint="eastAsia"/>
                <w:bCs/>
                <w:kern w:val="0"/>
                <w:sz w:val="18"/>
                <w:szCs w:val="18"/>
              </w:rPr>
              <w:t>其中：省级及以上新型研发机构</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KD110_0</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国家技术创新中心（附名单）</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KD113</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ind w:firstLine="360" w:firstLineChars="200"/>
              <w:rPr>
                <w:bCs/>
                <w:kern w:val="0"/>
                <w:sz w:val="18"/>
                <w:szCs w:val="18"/>
              </w:rPr>
            </w:pPr>
            <w:r>
              <w:rPr>
                <w:rFonts w:hint="eastAsia"/>
                <w:bCs/>
                <w:kern w:val="0"/>
                <w:sz w:val="18"/>
                <w:szCs w:val="18"/>
              </w:rPr>
              <w:t>其中：综合类</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KD113_1</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国家级工业设计中心（附</w:t>
            </w:r>
            <w:r>
              <w:rPr>
                <w:bCs/>
                <w:kern w:val="0"/>
                <w:sz w:val="18"/>
                <w:szCs w:val="18"/>
              </w:rPr>
              <w:t>名单</w:t>
            </w:r>
            <w:r>
              <w:rPr>
                <w:rFonts w:hint="eastAsia"/>
                <w:bCs/>
                <w:kern w:val="0"/>
                <w:sz w:val="18"/>
                <w:szCs w:val="18"/>
              </w:rPr>
              <w:t>）</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KD114</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部委认定的其他研发机构（附名单）</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KD111</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国家级研发机构分中心（附名单）</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KD112</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
                <w:kern w:val="0"/>
                <w:sz w:val="18"/>
                <w:szCs w:val="18"/>
              </w:rPr>
            </w:pPr>
            <w:r>
              <w:rPr>
                <w:rFonts w:hint="eastAsia"/>
                <w:b/>
                <w:kern w:val="0"/>
                <w:sz w:val="18"/>
                <w:szCs w:val="18"/>
              </w:rPr>
              <w:t>三</w:t>
            </w:r>
            <w:r>
              <w:rPr>
                <w:b/>
                <w:kern w:val="0"/>
                <w:sz w:val="18"/>
                <w:szCs w:val="18"/>
              </w:rPr>
              <w:t>、金融服务机构数</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r>
              <w:rPr>
                <w:bCs/>
                <w:kern w:val="0"/>
                <w:sz w:val="18"/>
                <w:szCs w:val="18"/>
              </w:rPr>
              <w:t>—</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创业风险投资机构</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KD101</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银行</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KD102</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ind w:firstLine="360" w:firstLineChars="200"/>
              <w:rPr>
                <w:bCs/>
                <w:kern w:val="0"/>
                <w:sz w:val="18"/>
                <w:szCs w:val="18"/>
              </w:rPr>
            </w:pPr>
            <w:r>
              <w:rPr>
                <w:rFonts w:hint="eastAsia"/>
                <w:bCs/>
                <w:kern w:val="0"/>
                <w:sz w:val="18"/>
                <w:szCs w:val="18"/>
              </w:rPr>
              <w:t>其中：科技支行</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KD102_1</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保险代理机构</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KD31</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证券机构</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KD30</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担保公司</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KD103</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小额贷款公司</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KD104</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科技融资租赁公司</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KD105</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科技金融服务机构</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KD106</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
                <w:kern w:val="0"/>
                <w:sz w:val="18"/>
                <w:szCs w:val="18"/>
              </w:rPr>
            </w:pPr>
            <w:r>
              <w:rPr>
                <w:rFonts w:hint="eastAsia"/>
                <w:b/>
                <w:kern w:val="0"/>
                <w:sz w:val="18"/>
                <w:szCs w:val="18"/>
              </w:rPr>
              <w:t>四、</w:t>
            </w:r>
            <w:r>
              <w:rPr>
                <w:b/>
                <w:kern w:val="0"/>
                <w:sz w:val="18"/>
                <w:szCs w:val="18"/>
              </w:rPr>
              <w:t>其他机构数</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r>
              <w:rPr>
                <w:bCs/>
                <w:kern w:val="0"/>
                <w:sz w:val="18"/>
                <w:szCs w:val="18"/>
              </w:rPr>
              <w:t>—</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技工学校</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KD58</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律师事务所</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KD15</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会计师事务所</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KD107</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税务机构</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KD18</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审计事务所</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KD19</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人才服务机构</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KD22</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rPr>
                <w:bCs/>
                <w:kern w:val="0"/>
                <w:sz w:val="18"/>
                <w:szCs w:val="18"/>
              </w:rPr>
            </w:pPr>
            <w:r>
              <w:rPr>
                <w:rFonts w:hint="eastAsia"/>
                <w:bCs/>
                <w:kern w:val="0"/>
                <w:sz w:val="18"/>
                <w:szCs w:val="18"/>
              </w:rPr>
              <w:t>知识产权服务机构</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KD108</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4" w:space="0"/>
              <w:right w:val="single" w:color="auto" w:sz="4" w:space="0"/>
            </w:tcBorders>
            <w:vAlign w:val="center"/>
          </w:tcPr>
          <w:p>
            <w:pPr>
              <w:spacing w:line="280" w:lineRule="exact"/>
              <w:ind w:firstLine="360" w:firstLineChars="200"/>
              <w:rPr>
                <w:bCs/>
                <w:kern w:val="0"/>
                <w:sz w:val="18"/>
                <w:szCs w:val="18"/>
              </w:rPr>
            </w:pPr>
            <w:r>
              <w:rPr>
                <w:rFonts w:hint="eastAsia"/>
                <w:bCs/>
                <w:kern w:val="0"/>
                <w:sz w:val="18"/>
                <w:szCs w:val="18"/>
              </w:rPr>
              <w:t>其中：专利服务机构</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Cs/>
                <w:kern w:val="0"/>
                <w:sz w:val="18"/>
                <w:szCs w:val="18"/>
              </w:rPr>
            </w:pPr>
            <w:r>
              <w:rPr>
                <w:bCs/>
                <w:kern w:val="0"/>
                <w:sz w:val="18"/>
                <w:szCs w:val="18"/>
              </w:rPr>
              <w:t>KD108_1</w:t>
            </w:r>
          </w:p>
        </w:tc>
        <w:tc>
          <w:tcPr>
            <w:tcW w:w="1746" w:type="dxa"/>
            <w:tcBorders>
              <w:top w:val="single" w:color="auto" w:sz="4" w:space="0"/>
              <w:left w:val="single" w:color="auto" w:sz="4" w:space="0"/>
              <w:bottom w:val="single" w:color="auto" w:sz="4" w:space="0"/>
            </w:tcBorders>
            <w:vAlign w:val="center"/>
          </w:tcPr>
          <w:p>
            <w:pPr>
              <w:spacing w:line="280" w:lineRule="exact"/>
              <w:jc w:val="center"/>
              <w:rPr>
                <w:bCs/>
                <w:kern w:val="0"/>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632" w:type="dxa"/>
            <w:tcBorders>
              <w:top w:val="single" w:color="auto" w:sz="4" w:space="0"/>
              <w:left w:val="nil"/>
              <w:bottom w:val="single" w:color="auto" w:sz="8" w:space="0"/>
              <w:right w:val="single" w:color="auto" w:sz="4" w:space="0"/>
            </w:tcBorders>
            <w:vAlign w:val="center"/>
          </w:tcPr>
          <w:p>
            <w:pPr>
              <w:spacing w:line="280" w:lineRule="exact"/>
              <w:ind w:firstLine="360" w:firstLineChars="200"/>
              <w:rPr>
                <w:bCs/>
                <w:kern w:val="0"/>
                <w:sz w:val="18"/>
                <w:szCs w:val="18"/>
              </w:rPr>
            </w:pPr>
            <w:r>
              <w:rPr>
                <w:rFonts w:hint="eastAsia"/>
                <w:bCs/>
                <w:kern w:val="0"/>
                <w:sz w:val="18"/>
                <w:szCs w:val="18"/>
              </w:rPr>
              <w:t>其中：商标事务所</w:t>
            </w:r>
          </w:p>
        </w:tc>
        <w:tc>
          <w:tcPr>
            <w:tcW w:w="1541"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bCs/>
                <w:kern w:val="0"/>
                <w:sz w:val="18"/>
                <w:szCs w:val="18"/>
              </w:rPr>
            </w:pPr>
            <w:r>
              <w:rPr>
                <w:rFonts w:hint="eastAsia"/>
                <w:bCs/>
                <w:kern w:val="0"/>
                <w:sz w:val="18"/>
                <w:szCs w:val="18"/>
              </w:rPr>
              <w:t>个</w:t>
            </w:r>
          </w:p>
        </w:tc>
        <w:tc>
          <w:tcPr>
            <w:tcW w:w="1609"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bCs/>
                <w:kern w:val="0"/>
                <w:sz w:val="18"/>
                <w:szCs w:val="18"/>
              </w:rPr>
            </w:pPr>
            <w:r>
              <w:rPr>
                <w:bCs/>
                <w:kern w:val="0"/>
                <w:sz w:val="18"/>
                <w:szCs w:val="18"/>
              </w:rPr>
              <w:t>KD108_2</w:t>
            </w:r>
          </w:p>
        </w:tc>
        <w:tc>
          <w:tcPr>
            <w:tcW w:w="1746" w:type="dxa"/>
            <w:tcBorders>
              <w:top w:val="single" w:color="auto" w:sz="4" w:space="0"/>
              <w:left w:val="single" w:color="auto" w:sz="4" w:space="0"/>
              <w:bottom w:val="single" w:color="auto" w:sz="8" w:space="0"/>
            </w:tcBorders>
            <w:vAlign w:val="center"/>
          </w:tcPr>
          <w:p>
            <w:pPr>
              <w:spacing w:line="280" w:lineRule="exact"/>
              <w:jc w:val="center"/>
              <w:rPr>
                <w:bCs/>
                <w:kern w:val="0"/>
                <w:sz w:val="18"/>
                <w:szCs w:val="18"/>
              </w:rPr>
            </w:pPr>
          </w:p>
        </w:tc>
      </w:tr>
    </w:tbl>
    <w:p>
      <w:pPr>
        <w:spacing w:line="280" w:lineRule="exact"/>
        <w:rPr>
          <w:bCs/>
          <w:kern w:val="0"/>
          <w:sz w:val="18"/>
          <w:szCs w:val="18"/>
        </w:rPr>
      </w:pPr>
      <w:r>
        <w:rPr>
          <w:rFonts w:hint="eastAsia"/>
          <w:bCs/>
          <w:kern w:val="0"/>
          <w:sz w:val="18"/>
          <w:szCs w:val="18"/>
        </w:rPr>
        <w:t>单位负责人：</w:t>
      </w:r>
      <w:r>
        <w:rPr>
          <w:rFonts w:hint="eastAsia"/>
          <w:bCs/>
          <w:kern w:val="0"/>
          <w:sz w:val="18"/>
          <w:szCs w:val="18"/>
          <w:u w:val="single"/>
        </w:rPr>
        <w:t xml:space="preserve">              </w:t>
      </w:r>
      <w:r>
        <w:rPr>
          <w:bCs/>
          <w:kern w:val="0"/>
          <w:sz w:val="18"/>
          <w:szCs w:val="18"/>
          <w:u w:val="single"/>
        </w:rPr>
        <w:t xml:space="preserve">   </w:t>
      </w:r>
      <w:r>
        <w:rPr>
          <w:rFonts w:hint="eastAsia"/>
          <w:bCs/>
          <w:kern w:val="0"/>
          <w:sz w:val="18"/>
          <w:szCs w:val="18"/>
          <w:u w:val="single"/>
        </w:rPr>
        <w:t xml:space="preserve">   </w:t>
      </w:r>
      <w:r>
        <w:rPr>
          <w:rFonts w:hint="eastAsia"/>
          <w:bCs/>
          <w:kern w:val="0"/>
          <w:sz w:val="18"/>
          <w:szCs w:val="18"/>
        </w:rPr>
        <w:t xml:space="preserve">  填表人:  </w:t>
      </w:r>
      <w:r>
        <w:rPr>
          <w:rFonts w:hint="eastAsia"/>
          <w:bCs/>
          <w:kern w:val="0"/>
          <w:sz w:val="18"/>
          <w:szCs w:val="18"/>
          <w:u w:val="single"/>
        </w:rPr>
        <w:t xml:space="preserve">         </w:t>
      </w:r>
      <w:r>
        <w:rPr>
          <w:bCs/>
          <w:kern w:val="0"/>
          <w:sz w:val="18"/>
          <w:szCs w:val="18"/>
          <w:u w:val="single"/>
        </w:rPr>
        <w:t xml:space="preserve">        </w:t>
      </w:r>
      <w:r>
        <w:rPr>
          <w:rFonts w:hint="eastAsia"/>
          <w:bCs/>
          <w:kern w:val="0"/>
          <w:sz w:val="18"/>
          <w:szCs w:val="18"/>
          <w:u w:val="single"/>
        </w:rPr>
        <w:t xml:space="preserve">    </w:t>
      </w:r>
      <w:r>
        <w:rPr>
          <w:rFonts w:hint="eastAsia"/>
          <w:bCs/>
          <w:kern w:val="0"/>
          <w:sz w:val="18"/>
          <w:szCs w:val="18"/>
        </w:rPr>
        <w:t xml:space="preserve"> </w:t>
      </w:r>
      <w:r>
        <w:rPr>
          <w:bCs/>
          <w:kern w:val="0"/>
          <w:sz w:val="18"/>
          <w:szCs w:val="18"/>
        </w:rPr>
        <w:t xml:space="preserve">     </w:t>
      </w:r>
      <w:r>
        <w:rPr>
          <w:rFonts w:hint="eastAsia"/>
          <w:bCs/>
          <w:kern w:val="0"/>
          <w:sz w:val="18"/>
          <w:szCs w:val="18"/>
        </w:rPr>
        <w:t>报出日期:20</w:t>
      </w:r>
      <w:r>
        <w:rPr>
          <w:rFonts w:hint="eastAsia"/>
          <w:bCs/>
          <w:kern w:val="0"/>
          <w:sz w:val="18"/>
          <w:szCs w:val="18"/>
          <w:u w:val="single"/>
        </w:rPr>
        <w:t xml:space="preserve">  </w:t>
      </w:r>
      <w:r>
        <w:rPr>
          <w:rFonts w:hint="eastAsia"/>
          <w:bCs/>
          <w:kern w:val="0"/>
          <w:sz w:val="18"/>
          <w:szCs w:val="18"/>
        </w:rPr>
        <w:t>年</w:t>
      </w:r>
      <w:r>
        <w:rPr>
          <w:rFonts w:hint="eastAsia"/>
          <w:bCs/>
          <w:kern w:val="0"/>
          <w:sz w:val="18"/>
          <w:szCs w:val="18"/>
          <w:u w:val="single"/>
        </w:rPr>
        <w:t xml:space="preserve">  </w:t>
      </w:r>
      <w:r>
        <w:rPr>
          <w:rFonts w:hint="eastAsia"/>
          <w:bCs/>
          <w:kern w:val="0"/>
          <w:sz w:val="18"/>
          <w:szCs w:val="18"/>
        </w:rPr>
        <w:t>月</w:t>
      </w:r>
      <w:r>
        <w:rPr>
          <w:rFonts w:hint="eastAsia"/>
          <w:bCs/>
          <w:kern w:val="0"/>
          <w:sz w:val="18"/>
          <w:szCs w:val="18"/>
          <w:u w:val="single"/>
        </w:rPr>
        <w:t xml:space="preserve">  </w:t>
      </w:r>
      <w:r>
        <w:rPr>
          <w:rFonts w:hint="eastAsia"/>
          <w:bCs/>
          <w:kern w:val="0"/>
          <w:sz w:val="18"/>
          <w:szCs w:val="18"/>
        </w:rPr>
        <w:t>日</w:t>
      </w:r>
    </w:p>
    <w:p>
      <w:pPr>
        <w:spacing w:line="280" w:lineRule="exact"/>
        <w:rPr>
          <w:bCs/>
          <w:sz w:val="18"/>
          <w:szCs w:val="24"/>
        </w:rPr>
      </w:pPr>
      <w:r>
        <w:rPr>
          <w:rFonts w:hint="eastAsia"/>
          <w:bCs/>
          <w:sz w:val="18"/>
          <w:szCs w:val="24"/>
        </w:rPr>
        <w:t xml:space="preserve"> </w:t>
      </w:r>
      <w:r>
        <w:rPr>
          <w:bCs/>
          <w:sz w:val="18"/>
          <w:szCs w:val="24"/>
        </w:rPr>
        <w:t xml:space="preserve">   </w:t>
      </w:r>
    </w:p>
    <w:p>
      <w:pPr>
        <w:spacing w:line="280" w:lineRule="exact"/>
        <w:rPr>
          <w:bCs/>
          <w:sz w:val="18"/>
          <w:szCs w:val="24"/>
        </w:rPr>
      </w:pPr>
      <w:r>
        <w:rPr>
          <w:rFonts w:hint="eastAsia"/>
          <w:bCs/>
          <w:sz w:val="18"/>
          <w:szCs w:val="24"/>
        </w:rPr>
        <w:t>说明：</w:t>
      </w:r>
    </w:p>
    <w:p>
      <w:pPr>
        <w:snapToGrid w:val="0"/>
        <w:spacing w:line="240" w:lineRule="exact"/>
        <w:ind w:firstLine="357"/>
        <w:jc w:val="left"/>
        <w:rPr>
          <w:bCs/>
          <w:sz w:val="18"/>
          <w:szCs w:val="24"/>
        </w:rPr>
      </w:pPr>
      <w:r>
        <w:rPr>
          <w:rFonts w:hint="eastAsia"/>
          <w:bCs/>
          <w:sz w:val="18"/>
          <w:szCs w:val="24"/>
        </w:rPr>
        <w:t>1.填报单位：经国务院批准的国家高新区管委会。</w:t>
      </w:r>
    </w:p>
    <w:p>
      <w:pPr>
        <w:snapToGrid w:val="0"/>
        <w:spacing w:line="240" w:lineRule="exact"/>
        <w:ind w:firstLine="357"/>
        <w:jc w:val="left"/>
        <w:rPr>
          <w:bCs/>
          <w:sz w:val="18"/>
          <w:szCs w:val="24"/>
        </w:rPr>
      </w:pPr>
      <w:r>
        <w:rPr>
          <w:rFonts w:hint="eastAsia"/>
          <w:bCs/>
          <w:sz w:val="18"/>
          <w:szCs w:val="24"/>
        </w:rPr>
        <w:t>2.本报表报告期为年报。</w:t>
      </w:r>
    </w:p>
    <w:p>
      <w:pPr>
        <w:snapToGrid w:val="0"/>
        <w:spacing w:line="240" w:lineRule="exact"/>
        <w:ind w:left="357" w:leftChars="170"/>
        <w:jc w:val="left"/>
        <w:rPr>
          <w:bCs/>
          <w:sz w:val="18"/>
          <w:szCs w:val="24"/>
        </w:rPr>
      </w:pPr>
      <w:r>
        <w:rPr>
          <w:rFonts w:hint="eastAsia"/>
          <w:bCs/>
          <w:sz w:val="18"/>
          <w:szCs w:val="24"/>
        </w:rPr>
        <w:t>3.报送日期及方式：填报单位于报告期次年4月30日前，通过网络平台填报，同时需要报送签字盖章的纸质报表（时间另行通知）。</w:t>
      </w:r>
    </w:p>
    <w:p>
      <w:pPr>
        <w:snapToGrid w:val="0"/>
        <w:spacing w:line="240" w:lineRule="exact"/>
        <w:ind w:firstLine="357"/>
        <w:jc w:val="left"/>
        <w:rPr>
          <w:bCs/>
          <w:sz w:val="18"/>
          <w:szCs w:val="24"/>
        </w:rPr>
      </w:pPr>
      <w:r>
        <w:rPr>
          <w:rFonts w:hint="eastAsia"/>
          <w:bCs/>
          <w:sz w:val="18"/>
          <w:szCs w:val="24"/>
        </w:rPr>
        <w:t>4.审核关系：</w:t>
      </w:r>
    </w:p>
    <w:p>
      <w:pPr>
        <w:snapToGrid w:val="0"/>
        <w:spacing w:line="240" w:lineRule="exact"/>
        <w:ind w:firstLine="357"/>
        <w:jc w:val="left"/>
        <w:rPr>
          <w:bCs/>
          <w:sz w:val="18"/>
          <w:szCs w:val="24"/>
        </w:rPr>
      </w:pPr>
      <w:r>
        <w:rPr>
          <w:rFonts w:hint="eastAsia"/>
          <w:bCs/>
          <w:sz w:val="18"/>
          <w:szCs w:val="24"/>
        </w:rPr>
        <w:t>（1）KD20≥KD20_0</w:t>
      </w:r>
      <w:r>
        <w:rPr>
          <w:bCs/>
          <w:sz w:val="18"/>
          <w:szCs w:val="24"/>
        </w:rPr>
        <w:tab/>
      </w:r>
      <w:r>
        <w:rPr>
          <w:bCs/>
          <w:sz w:val="18"/>
          <w:szCs w:val="24"/>
        </w:rPr>
        <w:tab/>
      </w:r>
      <w:r>
        <w:rPr>
          <w:rFonts w:hint="eastAsia"/>
          <w:bCs/>
          <w:sz w:val="18"/>
          <w:szCs w:val="24"/>
        </w:rPr>
        <w:t>（2）KD20_0≥KD20_1</w:t>
      </w:r>
      <w:r>
        <w:rPr>
          <w:bCs/>
          <w:sz w:val="18"/>
          <w:szCs w:val="24"/>
        </w:rPr>
        <w:tab/>
      </w:r>
      <w:r>
        <w:rPr>
          <w:rFonts w:hint="eastAsia"/>
          <w:bCs/>
          <w:sz w:val="18"/>
          <w:szCs w:val="24"/>
        </w:rPr>
        <w:t>（3）KD20≥KD20_2</w:t>
      </w:r>
      <w:r>
        <w:rPr>
          <w:bCs/>
          <w:sz w:val="18"/>
          <w:szCs w:val="24"/>
        </w:rPr>
        <w:tab/>
      </w:r>
      <w:r>
        <w:rPr>
          <w:rFonts w:hint="eastAsia"/>
          <w:bCs/>
          <w:sz w:val="18"/>
          <w:szCs w:val="24"/>
        </w:rPr>
        <w:t>（4）KD109≥KD109_1</w:t>
      </w:r>
    </w:p>
    <w:p>
      <w:pPr>
        <w:snapToGrid w:val="0"/>
        <w:spacing w:line="240" w:lineRule="exact"/>
        <w:ind w:firstLine="357"/>
        <w:jc w:val="left"/>
        <w:rPr>
          <w:bCs/>
          <w:sz w:val="18"/>
          <w:szCs w:val="24"/>
        </w:rPr>
      </w:pPr>
      <w:r>
        <w:rPr>
          <w:rFonts w:hint="eastAsia"/>
          <w:bCs/>
          <w:sz w:val="18"/>
          <w:szCs w:val="24"/>
        </w:rPr>
        <w:t>（5）KD300≥KD300_1</w:t>
      </w:r>
      <w:r>
        <w:rPr>
          <w:bCs/>
          <w:sz w:val="18"/>
          <w:szCs w:val="24"/>
        </w:rPr>
        <w:tab/>
      </w:r>
      <w:r>
        <w:rPr>
          <w:rFonts w:hint="eastAsia"/>
          <w:bCs/>
          <w:sz w:val="18"/>
          <w:szCs w:val="24"/>
        </w:rPr>
        <w:t>（6）KD23≥KD23_0</w:t>
      </w:r>
      <w:r>
        <w:rPr>
          <w:bCs/>
          <w:sz w:val="18"/>
          <w:szCs w:val="24"/>
        </w:rPr>
        <w:tab/>
      </w:r>
      <w:r>
        <w:rPr>
          <w:bCs/>
          <w:sz w:val="18"/>
          <w:szCs w:val="24"/>
        </w:rPr>
        <w:tab/>
      </w:r>
      <w:r>
        <w:rPr>
          <w:rFonts w:hint="eastAsia"/>
          <w:bCs/>
          <w:sz w:val="18"/>
          <w:szCs w:val="24"/>
        </w:rPr>
        <w:t>（7）KD23_0≥KD23_1（8）KD41≥KD41_0</w:t>
      </w:r>
    </w:p>
    <w:p>
      <w:pPr>
        <w:snapToGrid w:val="0"/>
        <w:spacing w:line="240" w:lineRule="exact"/>
        <w:ind w:firstLine="357"/>
        <w:jc w:val="left"/>
        <w:rPr>
          <w:bCs/>
          <w:sz w:val="18"/>
          <w:szCs w:val="24"/>
        </w:rPr>
      </w:pPr>
      <w:r>
        <w:rPr>
          <w:rFonts w:hint="eastAsia"/>
          <w:bCs/>
          <w:sz w:val="18"/>
          <w:szCs w:val="24"/>
        </w:rPr>
        <w:t>（9）KD41_0≥KD41_1</w:t>
      </w:r>
      <w:r>
        <w:rPr>
          <w:bCs/>
          <w:sz w:val="18"/>
          <w:szCs w:val="24"/>
        </w:rPr>
        <w:tab/>
      </w:r>
      <w:r>
        <w:rPr>
          <w:rFonts w:hint="eastAsia"/>
          <w:bCs/>
          <w:sz w:val="18"/>
          <w:szCs w:val="24"/>
        </w:rPr>
        <w:t>（10）KD42≥KD42_0</w:t>
      </w:r>
      <w:r>
        <w:rPr>
          <w:bCs/>
          <w:sz w:val="18"/>
          <w:szCs w:val="24"/>
        </w:rPr>
        <w:tab/>
      </w:r>
      <w:r>
        <w:rPr>
          <w:bCs/>
          <w:sz w:val="18"/>
          <w:szCs w:val="24"/>
        </w:rPr>
        <w:t xml:space="preserve">  </w:t>
      </w:r>
      <w:r>
        <w:rPr>
          <w:rFonts w:hint="eastAsia"/>
          <w:bCs/>
          <w:sz w:val="18"/>
          <w:szCs w:val="24"/>
        </w:rPr>
        <w:t>（11）KD42_0≥KD42_1</w:t>
      </w:r>
      <w:r>
        <w:rPr>
          <w:bCs/>
          <w:sz w:val="18"/>
          <w:szCs w:val="24"/>
        </w:rPr>
        <w:tab/>
      </w:r>
      <w:r>
        <w:rPr>
          <w:rFonts w:hint="eastAsia"/>
          <w:bCs/>
          <w:sz w:val="18"/>
          <w:szCs w:val="24"/>
        </w:rPr>
        <w:t>（12）KD43_0≥KD43</w:t>
      </w:r>
    </w:p>
    <w:p>
      <w:pPr>
        <w:snapToGrid w:val="0"/>
        <w:spacing w:line="240" w:lineRule="exact"/>
        <w:ind w:firstLine="357"/>
        <w:jc w:val="left"/>
        <w:rPr>
          <w:bCs/>
          <w:sz w:val="18"/>
          <w:szCs w:val="24"/>
        </w:rPr>
      </w:pPr>
      <w:r>
        <w:rPr>
          <w:rFonts w:hint="eastAsia"/>
          <w:bCs/>
          <w:sz w:val="18"/>
          <w:szCs w:val="24"/>
        </w:rPr>
        <w:t>（13）KD50≥KD50_1</w:t>
      </w:r>
      <w:r>
        <w:rPr>
          <w:bCs/>
          <w:sz w:val="18"/>
          <w:szCs w:val="24"/>
        </w:rPr>
        <w:tab/>
      </w:r>
      <w:r>
        <w:rPr>
          <w:bCs/>
          <w:sz w:val="18"/>
          <w:szCs w:val="24"/>
        </w:rPr>
        <w:tab/>
      </w:r>
      <w:r>
        <w:rPr>
          <w:rFonts w:hint="eastAsia"/>
          <w:bCs/>
          <w:sz w:val="18"/>
          <w:szCs w:val="24"/>
        </w:rPr>
        <w:t>（14）KD45_0≥KD45</w:t>
      </w:r>
      <w:r>
        <w:rPr>
          <w:bCs/>
          <w:sz w:val="18"/>
          <w:szCs w:val="24"/>
        </w:rPr>
        <w:tab/>
      </w:r>
      <w:r>
        <w:rPr>
          <w:bCs/>
          <w:sz w:val="18"/>
          <w:szCs w:val="24"/>
        </w:rPr>
        <w:t xml:space="preserve">   </w:t>
      </w:r>
      <w:r>
        <w:rPr>
          <w:rFonts w:hint="eastAsia"/>
          <w:bCs/>
          <w:sz w:val="18"/>
          <w:szCs w:val="24"/>
        </w:rPr>
        <w:t>（15）KD51≥KD51_0</w:t>
      </w:r>
      <w:r>
        <w:rPr>
          <w:bCs/>
          <w:sz w:val="18"/>
          <w:szCs w:val="24"/>
        </w:rPr>
        <w:tab/>
      </w:r>
      <w:r>
        <w:rPr>
          <w:rFonts w:hint="eastAsia"/>
          <w:bCs/>
          <w:sz w:val="18"/>
          <w:szCs w:val="24"/>
        </w:rPr>
        <w:t>（16）KD51_0≥KD51_1</w:t>
      </w:r>
    </w:p>
    <w:p>
      <w:pPr>
        <w:snapToGrid w:val="0"/>
        <w:spacing w:line="240" w:lineRule="exact"/>
        <w:ind w:firstLine="357"/>
        <w:jc w:val="left"/>
        <w:rPr>
          <w:bCs/>
          <w:sz w:val="18"/>
          <w:szCs w:val="24"/>
        </w:rPr>
      </w:pPr>
      <w:r>
        <w:rPr>
          <w:rFonts w:hint="eastAsia"/>
          <w:bCs/>
          <w:sz w:val="18"/>
          <w:szCs w:val="24"/>
        </w:rPr>
        <w:t>（17）KD53≥KD53_0</w:t>
      </w:r>
      <w:r>
        <w:rPr>
          <w:bCs/>
          <w:sz w:val="18"/>
          <w:szCs w:val="24"/>
        </w:rPr>
        <w:tab/>
      </w:r>
      <w:r>
        <w:rPr>
          <w:bCs/>
          <w:sz w:val="18"/>
          <w:szCs w:val="24"/>
        </w:rPr>
        <w:tab/>
      </w:r>
      <w:r>
        <w:rPr>
          <w:rFonts w:hint="eastAsia"/>
          <w:bCs/>
          <w:sz w:val="18"/>
          <w:szCs w:val="24"/>
        </w:rPr>
        <w:t>（18）KD53_0≥KD53_1</w:t>
      </w:r>
      <w:r>
        <w:rPr>
          <w:bCs/>
          <w:sz w:val="18"/>
          <w:szCs w:val="24"/>
        </w:rPr>
        <w:tab/>
      </w:r>
      <w:r>
        <w:rPr>
          <w:rFonts w:hint="eastAsia"/>
          <w:bCs/>
          <w:sz w:val="18"/>
          <w:szCs w:val="24"/>
        </w:rPr>
        <w:t>（19）KD56_0≥KD56</w:t>
      </w:r>
      <w:r>
        <w:rPr>
          <w:bCs/>
          <w:sz w:val="18"/>
          <w:szCs w:val="24"/>
        </w:rPr>
        <w:tab/>
      </w:r>
      <w:r>
        <w:rPr>
          <w:rFonts w:hint="eastAsia"/>
          <w:bCs/>
          <w:sz w:val="18"/>
          <w:szCs w:val="24"/>
        </w:rPr>
        <w:t>（20）KD110≥KD110_0</w:t>
      </w:r>
    </w:p>
    <w:p>
      <w:pPr>
        <w:snapToGrid w:val="0"/>
        <w:spacing w:line="240" w:lineRule="exact"/>
        <w:ind w:firstLine="357"/>
        <w:jc w:val="left"/>
        <w:rPr>
          <w:bCs/>
          <w:sz w:val="18"/>
          <w:szCs w:val="24"/>
        </w:rPr>
      </w:pPr>
      <w:r>
        <w:rPr>
          <w:rFonts w:hint="eastAsia"/>
          <w:bCs/>
          <w:sz w:val="18"/>
          <w:szCs w:val="24"/>
        </w:rPr>
        <w:t>（21）KD102≥KD102_1</w:t>
      </w:r>
      <w:r>
        <w:rPr>
          <w:bCs/>
          <w:sz w:val="18"/>
          <w:szCs w:val="24"/>
        </w:rPr>
        <w:tab/>
      </w:r>
      <w:r>
        <w:rPr>
          <w:rFonts w:hint="eastAsia"/>
          <w:bCs/>
          <w:sz w:val="18"/>
          <w:szCs w:val="24"/>
        </w:rPr>
        <w:t>（22）KD108≥KD108_1</w:t>
      </w:r>
      <w:r>
        <w:rPr>
          <w:bCs/>
          <w:sz w:val="18"/>
          <w:szCs w:val="24"/>
        </w:rPr>
        <w:tab/>
      </w:r>
      <w:r>
        <w:rPr>
          <w:rFonts w:hint="eastAsia"/>
          <w:bCs/>
          <w:sz w:val="18"/>
          <w:szCs w:val="24"/>
        </w:rPr>
        <w:t>（23）KD108≥KD108_2</w:t>
      </w:r>
    </w:p>
    <w:p>
      <w:pPr>
        <w:rPr>
          <w:bCs/>
        </w:rPr>
      </w:pPr>
    </w:p>
    <w:p>
      <w:pPr>
        <w:pStyle w:val="2"/>
        <w:rPr>
          <w:bCs/>
        </w:rPr>
      </w:pPr>
    </w:p>
    <w:p>
      <w:pPr>
        <w:pStyle w:val="5"/>
        <w:spacing w:line="400" w:lineRule="exact"/>
        <w:rPr>
          <w:bCs w:val="0"/>
        </w:rPr>
      </w:pPr>
      <w:r>
        <w:rPr>
          <w:rFonts w:hint="eastAsia"/>
          <w:bCs w:val="0"/>
        </w:rPr>
        <w:t>指标解释</w:t>
      </w:r>
    </w:p>
    <w:p>
      <w:pPr>
        <w:spacing w:line="400" w:lineRule="exact"/>
        <w:rPr>
          <w:bCs/>
        </w:rPr>
      </w:pPr>
    </w:p>
    <w:p>
      <w:pPr>
        <w:spacing w:line="400" w:lineRule="exact"/>
        <w:ind w:firstLine="420" w:firstLineChars="200"/>
        <w:rPr>
          <w:bCs/>
        </w:rPr>
      </w:pPr>
      <w:r>
        <w:rPr>
          <w:rFonts w:hint="eastAsia" w:eastAsia="黑体"/>
          <w:bCs/>
        </w:rPr>
        <w:t>各类服务机构</w:t>
      </w:r>
      <w:r>
        <w:rPr>
          <w:rFonts w:hint="eastAsia"/>
          <w:bCs/>
        </w:rPr>
        <w:t>指在高新区登记注册及办公地在高新区实际管理区域内的，从事产业促进、研究开发及各类专业服务的机构。请根据以下指标解释，填报报告期内高新区内拥有相应机构的数量。</w:t>
      </w:r>
    </w:p>
    <w:p>
      <w:pPr>
        <w:spacing w:line="400" w:lineRule="exact"/>
        <w:ind w:firstLine="420" w:firstLineChars="200"/>
        <w:rPr>
          <w:bCs/>
        </w:rPr>
      </w:pPr>
      <w:r>
        <w:rPr>
          <w:rFonts w:hint="eastAsia" w:eastAsia="黑体"/>
          <w:bCs/>
        </w:rPr>
        <w:t>科技企业孵化器</w:t>
      </w:r>
      <w:r>
        <w:rPr>
          <w:rFonts w:hint="eastAsia"/>
          <w:bCs/>
        </w:rPr>
        <w:t>指以科技型创业企业为服务对象，以促进科技成果转化、培养高新技术企业和企业家为宗旨的科技创业服务载体。省级及以上科技企业孵化器是指经省级及以上相关部门认定的科技企业孵化器。国家级孵化器是指由科技部认定的科技企业孵化器。</w:t>
      </w:r>
    </w:p>
    <w:p>
      <w:pPr>
        <w:spacing w:line="400" w:lineRule="exact"/>
        <w:ind w:firstLine="420" w:firstLineChars="200"/>
        <w:rPr>
          <w:bCs/>
        </w:rPr>
      </w:pPr>
      <w:r>
        <w:rPr>
          <w:rFonts w:hint="eastAsia" w:eastAsia="黑体"/>
          <w:bCs/>
        </w:rPr>
        <w:t>留学生创业园</w:t>
      </w:r>
      <w:r>
        <w:rPr>
          <w:rFonts w:hint="eastAsia"/>
          <w:bCs/>
          <w:szCs w:val="21"/>
          <w:shd w:val="clear" w:color="auto" w:fill="FFFFFF"/>
        </w:rPr>
        <w:t>指服务于留学回国人员创业为主的公益型科技服务机构。创业园作为科技企业孵化器的组成部分，通过各部门的政策鼓励与扶植，为留学人员回国创业开辟了“绿色通道”，引进学有成就的海外留学生回国创业。</w:t>
      </w:r>
    </w:p>
    <w:p>
      <w:pPr>
        <w:spacing w:line="400" w:lineRule="exact"/>
        <w:ind w:firstLine="420" w:firstLineChars="200"/>
        <w:rPr>
          <w:bCs/>
        </w:rPr>
      </w:pPr>
      <w:r>
        <w:rPr>
          <w:rFonts w:hint="eastAsia" w:eastAsia="黑体"/>
          <w:bCs/>
        </w:rPr>
        <w:t>孵化器使用总面积</w:t>
      </w:r>
      <w:r>
        <w:rPr>
          <w:rFonts w:hint="eastAsia"/>
          <w:bCs/>
        </w:rPr>
        <w:t>指报告期内科技企业孵化器内实际占用的场地面积，以及与相关单位以合同方式确立的可自主支配的孵化场地面积之和。包括：用于孵化器办公场地、在孵企业使用场地、公共服务平台场地（含会议室、复印室、餐厅、活动室、实验室等用于公共服务的场地）、与孵化器具有关联的其他企业、机构等占用的场地。</w:t>
      </w:r>
    </w:p>
    <w:p>
      <w:pPr>
        <w:spacing w:line="400" w:lineRule="exact"/>
        <w:ind w:firstLine="420" w:firstLineChars="200"/>
        <w:rPr>
          <w:rFonts w:eastAsia="黑体"/>
          <w:bCs/>
        </w:rPr>
      </w:pPr>
      <w:r>
        <w:rPr>
          <w:rFonts w:hint="eastAsia" w:eastAsia="黑体"/>
          <w:bCs/>
        </w:rPr>
        <w:t>年末在孵企业数</w:t>
      </w:r>
      <w:r>
        <w:rPr>
          <w:rFonts w:hint="eastAsia"/>
          <w:bCs/>
        </w:rPr>
        <w:t>指报告期末高新区内各种科技企业孵化器内在孵企业的总数。</w:t>
      </w:r>
    </w:p>
    <w:p>
      <w:pPr>
        <w:spacing w:line="400" w:lineRule="exact"/>
        <w:ind w:firstLine="420" w:firstLineChars="200"/>
        <w:rPr>
          <w:rFonts w:eastAsia="黑体"/>
          <w:bCs/>
        </w:rPr>
      </w:pPr>
      <w:r>
        <w:rPr>
          <w:rFonts w:hint="eastAsia" w:eastAsia="黑体"/>
          <w:bCs/>
        </w:rPr>
        <w:t>当年毕业企业数</w:t>
      </w:r>
      <w:r>
        <w:rPr>
          <w:rFonts w:hint="eastAsia"/>
          <w:bCs/>
        </w:rPr>
        <w:t>指报告期高新区内各种科技企业孵化器当年孵化毕业的企业总数。</w:t>
      </w:r>
    </w:p>
    <w:p>
      <w:pPr>
        <w:spacing w:line="400" w:lineRule="exact"/>
        <w:ind w:firstLine="420" w:firstLineChars="200"/>
        <w:rPr>
          <w:bCs/>
        </w:rPr>
      </w:pPr>
      <w:r>
        <w:rPr>
          <w:rFonts w:hint="eastAsia" w:eastAsia="黑体"/>
          <w:bCs/>
        </w:rPr>
        <w:t>众创空间</w:t>
      </w:r>
      <w:r>
        <w:rPr>
          <w:rFonts w:hint="eastAsia"/>
          <w:bCs/>
        </w:rPr>
        <w:t>指通过市场化机制、专业化服务和资本化途径构建的低成本、便利化、全要素、开放式的新型创业服务平台的统称。众创空间作为针对早期创业的重要服务载体，顺应网络时代创新创业特点和需求，通过创新与创业相结合、线上与线下相结合、孵化与投资相结合为创业者提供低成本的工作空间、网络空间、社交空间和资源共享空间，与科技企业孵化器、加速器、产业园区等共同组成创业孵化器链条。科技部备案的众创空间是指各地众创空间中符合一定条件获得科技部备案的众创空间。</w:t>
      </w:r>
    </w:p>
    <w:p>
      <w:pPr>
        <w:spacing w:line="400" w:lineRule="exact"/>
        <w:ind w:firstLine="420" w:firstLineChars="200"/>
        <w:rPr>
          <w:bCs/>
        </w:rPr>
      </w:pPr>
      <w:r>
        <w:rPr>
          <w:rFonts w:hint="eastAsia" w:eastAsia="黑体"/>
          <w:bCs/>
        </w:rPr>
        <w:t>科技企业加速器</w:t>
      </w:r>
      <w:r>
        <w:rPr>
          <w:rFonts w:hint="eastAsia"/>
          <w:bCs/>
        </w:rPr>
        <w:t>指以高成长科技企业为主要服务对象，通过体制机制创新、产业组织创新和服务模式创新，有针对性地满足高成长科技企业对发展空间、商业模式、资本运作、共性技术开发、融资租赁、人力资源、技术合作、设施管理等各方面个性化需求的新型空间载体和服务网络。相对于孵化器而言，加速器具有更良好的创新发展环境、创新网络形态和创新型产业生态。</w:t>
      </w:r>
    </w:p>
    <w:p>
      <w:pPr>
        <w:spacing w:line="400" w:lineRule="exact"/>
        <w:ind w:firstLine="420" w:firstLineChars="200"/>
        <w:rPr>
          <w:bCs/>
        </w:rPr>
      </w:pPr>
      <w:r>
        <w:rPr>
          <w:rFonts w:hint="eastAsia" w:eastAsia="黑体"/>
          <w:bCs/>
        </w:rPr>
        <w:t>加速器面积</w:t>
      </w:r>
      <w:r>
        <w:rPr>
          <w:rFonts w:hint="eastAsia"/>
          <w:bCs/>
        </w:rPr>
        <w:t>指加速器建筑面积。</w:t>
      </w:r>
    </w:p>
    <w:p>
      <w:pPr>
        <w:spacing w:line="400" w:lineRule="exact"/>
        <w:ind w:firstLine="420" w:firstLineChars="200"/>
        <w:rPr>
          <w:bCs/>
        </w:rPr>
      </w:pPr>
      <w:r>
        <w:rPr>
          <w:rFonts w:hint="eastAsia" w:eastAsia="黑体"/>
          <w:bCs/>
        </w:rPr>
        <w:t>加速器内企业数量</w:t>
      </w:r>
      <w:r>
        <w:rPr>
          <w:rFonts w:hint="eastAsia"/>
          <w:bCs/>
        </w:rPr>
        <w:t>指入驻加速器的企业数量。</w:t>
      </w:r>
    </w:p>
    <w:p>
      <w:pPr>
        <w:spacing w:line="400" w:lineRule="exact"/>
        <w:ind w:firstLine="420" w:firstLineChars="200"/>
        <w:rPr>
          <w:bCs/>
          <w:kern w:val="0"/>
          <w:sz w:val="18"/>
          <w:szCs w:val="18"/>
        </w:rPr>
      </w:pPr>
      <w:r>
        <w:rPr>
          <w:rFonts w:hint="eastAsia" w:eastAsia="黑体"/>
          <w:bCs/>
        </w:rPr>
        <w:t>大学科技园</w:t>
      </w:r>
      <w:r>
        <w:rPr>
          <w:rFonts w:hint="eastAsia"/>
          <w:bCs/>
        </w:rPr>
        <w:t>指以具有较强科研实力的大学为依托，将</w:t>
      </w:r>
      <w:r>
        <w:fldChar w:fldCharType="begin"/>
      </w:r>
      <w:r>
        <w:instrText xml:space="preserve"> HYPERLINK "https://baike.so.com/doc/4862142-5079693.html" \t "_blank" </w:instrText>
      </w:r>
      <w:r>
        <w:fldChar w:fldCharType="separate"/>
      </w:r>
      <w:r>
        <w:rPr>
          <w:rFonts w:hint="eastAsia"/>
          <w:bCs/>
        </w:rPr>
        <w:t>大学</w:t>
      </w:r>
      <w:r>
        <w:rPr>
          <w:rFonts w:hint="eastAsia"/>
          <w:bCs/>
        </w:rPr>
        <w:fldChar w:fldCharType="end"/>
      </w:r>
      <w:r>
        <w:rPr>
          <w:rFonts w:hint="eastAsia"/>
          <w:bCs/>
        </w:rPr>
        <w:t>的综合智力资源优势与其它社会优势资源相结合，为高等学校</w:t>
      </w:r>
      <w:r>
        <w:fldChar w:fldCharType="begin"/>
      </w:r>
      <w:r>
        <w:instrText xml:space="preserve"> HYPERLINK "https://baike.so.com/doc/6283848-6497316.html" \t "_blank" </w:instrText>
      </w:r>
      <w:r>
        <w:fldChar w:fldCharType="separate"/>
      </w:r>
      <w:r>
        <w:rPr>
          <w:rFonts w:hint="eastAsia"/>
          <w:bCs/>
        </w:rPr>
        <w:t>科技成果转化</w:t>
      </w:r>
      <w:r>
        <w:rPr>
          <w:rFonts w:hint="eastAsia"/>
          <w:bCs/>
        </w:rPr>
        <w:fldChar w:fldCharType="end"/>
      </w:r>
      <w:r>
        <w:rPr>
          <w:rFonts w:hint="eastAsia"/>
          <w:bCs/>
        </w:rPr>
        <w:t>、高新技术企业孵化、创新创业人才培养、产学研结合提供支撑的平台和服务的机构。</w:t>
      </w:r>
    </w:p>
    <w:p>
      <w:pPr>
        <w:spacing w:line="400" w:lineRule="exact"/>
        <w:ind w:firstLine="420" w:firstLineChars="200"/>
        <w:rPr>
          <w:bCs/>
          <w:kern w:val="0"/>
          <w:sz w:val="18"/>
          <w:szCs w:val="18"/>
        </w:rPr>
      </w:pPr>
      <w:r>
        <w:rPr>
          <w:rFonts w:hint="eastAsia" w:eastAsia="黑体"/>
          <w:bCs/>
        </w:rPr>
        <w:t>国家大学科技园</w:t>
      </w:r>
      <w:r>
        <w:rPr>
          <w:rFonts w:hint="eastAsia"/>
          <w:bCs/>
          <w:szCs w:val="21"/>
          <w:shd w:val="clear" w:color="auto" w:fill="FFFFFF"/>
        </w:rPr>
        <w:t>由科技部和教育部联合认定。</w:t>
      </w:r>
    </w:p>
    <w:p>
      <w:pPr>
        <w:spacing w:line="400" w:lineRule="exact"/>
        <w:ind w:firstLine="420" w:firstLineChars="200"/>
        <w:rPr>
          <w:bCs/>
        </w:rPr>
      </w:pPr>
      <w:r>
        <w:rPr>
          <w:rFonts w:hint="eastAsia" w:eastAsia="黑体"/>
          <w:bCs/>
        </w:rPr>
        <w:t>生产力促进中心</w:t>
      </w:r>
      <w:r>
        <w:rPr>
          <w:rFonts w:hint="eastAsia"/>
          <w:bCs/>
        </w:rPr>
        <w:t>指单位注册名称含“生产力促进中心”，主要从事以发挥科技服务业核心载体作用，集聚和运用创新要素为主要功能，开展研发设计、知识产权、技术交易、咨询诊断、科技创新创业、科技金融、“三农”服务等专业化服务的科技创新服务机构。省级及以上生产力促进中心是指经省级及以上相关部门认定的生产力促进中心。国家级示范生产力促进中心是指科技部认定的国家级示范生产力促进中心。</w:t>
      </w:r>
    </w:p>
    <w:p>
      <w:pPr>
        <w:spacing w:line="400" w:lineRule="exact"/>
        <w:ind w:firstLine="420" w:firstLineChars="200"/>
        <w:rPr>
          <w:bCs/>
        </w:rPr>
      </w:pPr>
      <w:r>
        <w:rPr>
          <w:rFonts w:hint="eastAsia" w:eastAsia="黑体"/>
          <w:bCs/>
        </w:rPr>
        <w:t>技术转移机构</w:t>
      </w:r>
      <w:r>
        <w:rPr>
          <w:rFonts w:hint="eastAsia"/>
          <w:bCs/>
        </w:rPr>
        <w:t>指为实现和加速技术转移过程提供各类服务的机构，包括技术经纪、技术集成与经营和技术投融资服务机构等。单纯提供信息、法律、咨询、金融等服务的除外。省级及以上技术转移机构是指经省级及以上相关部门认定的技术转移机构。国家级技术转移机构是指由科技部认定的技术转移机构。</w:t>
      </w:r>
    </w:p>
    <w:p>
      <w:pPr>
        <w:spacing w:line="400" w:lineRule="exact"/>
        <w:ind w:firstLine="428" w:firstLineChars="200"/>
        <w:rPr>
          <w:bCs/>
          <w:spacing w:val="2"/>
        </w:rPr>
      </w:pPr>
      <w:r>
        <w:rPr>
          <w:rFonts w:hint="eastAsia" w:eastAsia="黑体"/>
          <w:bCs/>
          <w:spacing w:val="2"/>
        </w:rPr>
        <w:t>产品检验检测机构</w:t>
      </w:r>
      <w:r>
        <w:rPr>
          <w:rFonts w:hint="eastAsia"/>
          <w:bCs/>
          <w:spacing w:val="2"/>
        </w:rPr>
        <w:t>指依据有关法律、法规和技术标准，利用相关仪器和设备或相应技术手段，为社会提供各类委托检验检测服务的第三方技术服务机构。省级及以上资质产品检验检测机构指经省级及以上相关部门认定的产品检验检测机构。具有国家级相关资质的产品检验检测机构是指经国家有关部门认定资质的产品检验检测机构。</w:t>
      </w:r>
    </w:p>
    <w:p>
      <w:pPr>
        <w:spacing w:line="400" w:lineRule="exact"/>
        <w:ind w:firstLine="420" w:firstLineChars="200"/>
        <w:rPr>
          <w:bCs/>
        </w:rPr>
      </w:pPr>
      <w:r>
        <w:rPr>
          <w:rFonts w:hint="eastAsia" w:eastAsia="黑体"/>
          <w:bCs/>
        </w:rPr>
        <w:t>研究院所</w:t>
      </w:r>
      <w:r>
        <w:rPr>
          <w:rFonts w:hint="eastAsia"/>
          <w:bCs/>
        </w:rPr>
        <w:t>指旨在进行科学研究和技术开发、培养高层次科技人才和促进高科技产业发展的研究部门。国家行业归口研究院所是指原隶属于国务院各部委的具有综合科技实力的国家级科研机构，通常在行业内具有领军性、龙头性的专业化研究机构，且具有制定行业技术标准职能，转制前一般为厅局级单位，如哈尔滨焊接研究所、沈阳铸造研究所、郑州机械研究所、洛阳轴承研究所等；或者中科院批准设立的各类研究机构（一般为局级），如中科院纳米所/中科院医工所。</w:t>
      </w:r>
    </w:p>
    <w:p>
      <w:pPr>
        <w:spacing w:line="400" w:lineRule="exact"/>
        <w:ind w:firstLine="428" w:firstLineChars="200"/>
        <w:rPr>
          <w:bCs/>
          <w:spacing w:val="2"/>
        </w:rPr>
      </w:pPr>
      <w:r>
        <w:rPr>
          <w:rFonts w:hint="eastAsia" w:eastAsia="黑体"/>
          <w:bCs/>
          <w:spacing w:val="2"/>
        </w:rPr>
        <w:t>重点实验室</w:t>
      </w:r>
      <w:r>
        <w:rPr>
          <w:rFonts w:hint="eastAsia"/>
          <w:bCs/>
          <w:spacing w:val="2"/>
        </w:rPr>
        <w:t>指依托大学、科研院所和其他具有原始创新能力的机构建设的科研实体。省级及以上重点实验室是指由省级及以上科技管理部门依据相关管理办法认定的重点实验室。国家级重点实验室是指由科技部认定并负责宏观管理，国务院部门（行业）或地方省市科技管理部门负责行政管理的重点实验室。</w:t>
      </w:r>
    </w:p>
    <w:p>
      <w:pPr>
        <w:spacing w:line="400" w:lineRule="exact"/>
        <w:ind w:firstLine="420" w:firstLineChars="200"/>
        <w:rPr>
          <w:bCs/>
        </w:rPr>
      </w:pPr>
      <w:r>
        <w:rPr>
          <w:rFonts w:hint="eastAsia" w:eastAsia="黑体"/>
          <w:bCs/>
        </w:rPr>
        <w:t>企业技术中心</w:t>
      </w:r>
      <w:r>
        <w:rPr>
          <w:rFonts w:hint="eastAsia"/>
          <w:bCs/>
        </w:rPr>
        <w:t>指以企业为主体投资兴建的具有较完善的技术开发仪器设备和试验条件，拥有一定规模的专职研究与试验发展人员和一定研究开发投入的技术创新机构。省级及以上企业技术中心是指由省级及以上单位认定的企业技术中心。国家认定企业技术中心是指由国家发展改革委会同科技部、财政部、海关总署、国家税务总局认定的企业技术中心。</w:t>
      </w:r>
    </w:p>
    <w:p>
      <w:pPr>
        <w:spacing w:line="400" w:lineRule="exact"/>
        <w:ind w:firstLine="420" w:firstLineChars="200"/>
        <w:rPr>
          <w:bCs/>
        </w:rPr>
      </w:pPr>
      <w:r>
        <w:rPr>
          <w:rFonts w:hint="eastAsia" w:eastAsia="黑体"/>
          <w:bCs/>
        </w:rPr>
        <w:t>各类大学</w:t>
      </w:r>
      <w:r>
        <w:rPr>
          <w:rFonts w:hint="eastAsia"/>
          <w:bCs/>
        </w:rPr>
        <w:t>指高新区内提供教学、研究条件和授权颁发学位的高等教育机关，包括综合大学、专科大学和学院。</w:t>
      </w:r>
    </w:p>
    <w:p>
      <w:pPr>
        <w:spacing w:line="400" w:lineRule="exact"/>
        <w:ind w:firstLine="420" w:firstLineChars="200"/>
        <w:rPr>
          <w:bCs/>
        </w:rPr>
      </w:pPr>
      <w:r>
        <w:rPr>
          <w:rFonts w:hint="eastAsia" w:eastAsia="黑体"/>
          <w:bCs/>
        </w:rPr>
        <w:t>国家工程研究中心</w:t>
      </w:r>
      <w:r>
        <w:rPr>
          <w:rFonts w:hint="eastAsia"/>
          <w:bCs/>
        </w:rPr>
        <w:t>指国家发展改革委根据建设创新型国家和产业结构优化升级的重大战略需求，以提高自主创新能力、增强产业核心竞争能力和发展后劲为目标，组织具有较强研究开发和综合实力的高校、科研机构和企业等建设的研究开发实体。</w:t>
      </w:r>
    </w:p>
    <w:p>
      <w:pPr>
        <w:spacing w:line="400" w:lineRule="exact"/>
        <w:ind w:firstLine="420" w:firstLineChars="200"/>
        <w:rPr>
          <w:bCs/>
        </w:rPr>
      </w:pPr>
      <w:r>
        <w:rPr>
          <w:rFonts w:hint="eastAsia" w:eastAsia="黑体"/>
          <w:bCs/>
        </w:rPr>
        <w:t>工程技术研究中心</w:t>
      </w:r>
      <w:r>
        <w:rPr>
          <w:rFonts w:hint="eastAsia"/>
          <w:bCs/>
        </w:rPr>
        <w:t>指主要依托有关行业和领域中科技实力和创新能力较高的科研机构、高等院校和骨干龙头企业，建成开放、流动、联合、竞争的科研开发实体。省级及以上工程技术研究中心是指经省级及以上单位认定的工程技术研究中心。国家工程技术研究中心是指科技部认定的工程技术研究中心。</w:t>
      </w:r>
    </w:p>
    <w:p>
      <w:pPr>
        <w:spacing w:line="400" w:lineRule="exact"/>
        <w:ind w:firstLine="420" w:firstLineChars="200"/>
        <w:rPr>
          <w:bCs/>
        </w:rPr>
      </w:pPr>
      <w:r>
        <w:rPr>
          <w:rFonts w:hint="eastAsia" w:eastAsia="黑体"/>
          <w:bCs/>
        </w:rPr>
        <w:t>国家工程实验室</w:t>
      </w:r>
      <w:r>
        <w:rPr>
          <w:rFonts w:hint="eastAsia"/>
          <w:bCs/>
        </w:rPr>
        <w:t>指国家发展改革委根据国家工程实验室管理办法认定的机构，属</w:t>
      </w:r>
      <w:r>
        <w:fldChar w:fldCharType="begin"/>
      </w:r>
      <w:r>
        <w:instrText xml:space="preserve"> HYPERLINK "http://baike.baidu.com/view/4507016.htm" </w:instrText>
      </w:r>
      <w:r>
        <w:fldChar w:fldCharType="separate"/>
      </w:r>
      <w:r>
        <w:rPr>
          <w:rFonts w:hint="eastAsia"/>
          <w:bCs/>
        </w:rPr>
        <w:t>国家科技创新体系</w:t>
      </w:r>
      <w:r>
        <w:rPr>
          <w:rFonts w:hint="eastAsia"/>
          <w:bCs/>
        </w:rPr>
        <w:fldChar w:fldCharType="end"/>
      </w:r>
      <w:r>
        <w:rPr>
          <w:rFonts w:hint="eastAsia"/>
          <w:bCs/>
        </w:rPr>
        <w:t>的重要组成部分，是依托企业、转制科研机构、科研院所或高校等设立的研究开发实体。</w:t>
      </w:r>
    </w:p>
    <w:p>
      <w:pPr>
        <w:spacing w:line="400" w:lineRule="exact"/>
        <w:ind w:firstLine="420" w:firstLineChars="200"/>
        <w:rPr>
          <w:bCs/>
        </w:rPr>
      </w:pPr>
      <w:r>
        <w:rPr>
          <w:rFonts w:hint="eastAsia" w:eastAsia="黑体"/>
          <w:bCs/>
        </w:rPr>
        <w:t>国家地方联合工程研究中心（工程实验室）</w:t>
      </w:r>
      <w:r>
        <w:rPr>
          <w:rFonts w:hint="eastAsia"/>
          <w:bCs/>
        </w:rPr>
        <w:t>指国家发展改革委以推进国家创新体系建设和国家、地方两个层面创新基础能力的合理布局为目标，在国家高技术产业基地、地方特色产业链、地方主导产业等有较好创新资源基础的领域，选择具有地方特色和优势的工程研究中心（工程实验室），给予国家地方联合工程研究中心（工程实验室）命名和项目支持。</w:t>
      </w:r>
    </w:p>
    <w:p>
      <w:pPr>
        <w:spacing w:line="400" w:lineRule="exact"/>
        <w:ind w:firstLine="420" w:firstLineChars="200"/>
        <w:rPr>
          <w:bCs/>
        </w:rPr>
      </w:pPr>
      <w:r>
        <w:rPr>
          <w:rFonts w:hint="eastAsia" w:eastAsia="黑体"/>
          <w:bCs/>
        </w:rPr>
        <w:t>外资研发机构</w:t>
      </w:r>
      <w:r>
        <w:rPr>
          <w:rFonts w:hint="eastAsia"/>
          <w:bCs/>
        </w:rPr>
        <w:t>指外商以独资、合资或合作等方式设立的科研开发实体，是从事自然科学及其相关科技领域的研究开发和实验发展（包括为研发活动服务的中间试验）的机构，包括外商以合资、合作、独资形式设立的具有独立法人地位的研发公司以及外商在投资企业内部设立的研发中心。</w:t>
      </w:r>
    </w:p>
    <w:p>
      <w:pPr>
        <w:spacing w:line="400" w:lineRule="exact"/>
        <w:ind w:firstLine="420" w:firstLineChars="200"/>
        <w:rPr>
          <w:bCs/>
        </w:rPr>
      </w:pPr>
      <w:r>
        <w:rPr>
          <w:rFonts w:hint="eastAsia" w:eastAsia="黑体"/>
          <w:bCs/>
        </w:rPr>
        <w:t>新型研发机构</w:t>
      </w:r>
      <w:r>
        <w:rPr>
          <w:rFonts w:hint="eastAsia"/>
          <w:bCs/>
        </w:rPr>
        <w:t>指政府支持建立的具有研发、转化、风投、孵化等功能的产业公共技术研发平台（以各类产业技术研究院、工研院、产业技术创新中心等为代表），旨在加速提升产业技术水平，协助技术升级，增强产业的整体竞争力。省级及以上新型研发机构是指经省级及以上单位认定的新型研发机构。</w:t>
      </w:r>
    </w:p>
    <w:p>
      <w:pPr>
        <w:spacing w:line="400" w:lineRule="exact"/>
        <w:ind w:firstLine="420" w:firstLineChars="200"/>
        <w:rPr>
          <w:rFonts w:eastAsia="黑体"/>
          <w:bCs/>
        </w:rPr>
      </w:pPr>
      <w:r>
        <w:rPr>
          <w:rFonts w:hint="eastAsia" w:eastAsia="黑体"/>
          <w:bCs/>
        </w:rPr>
        <w:t>部委认定的其他研发机构</w:t>
      </w:r>
      <w:r>
        <w:rPr>
          <w:rFonts w:hint="eastAsia"/>
          <w:bCs/>
        </w:rPr>
        <w:t>指除本报表制度中已列明的国家重点实验室、国家级企业技术中心、国家工程研究中心、国家工程技术研究中心、国家工程实验室、国家地方联合工程研究中心（工程实验室）以外的，其他由国家行政管理部门认定批准设立的国家级研发机构。</w:t>
      </w:r>
    </w:p>
    <w:p>
      <w:pPr>
        <w:spacing w:line="400" w:lineRule="exact"/>
        <w:ind w:firstLine="420" w:firstLineChars="200"/>
        <w:rPr>
          <w:rFonts w:eastAsia="黑体"/>
          <w:bCs/>
        </w:rPr>
      </w:pPr>
      <w:r>
        <w:rPr>
          <w:rFonts w:hint="eastAsia" w:eastAsia="黑体"/>
          <w:bCs/>
        </w:rPr>
        <w:t>国家级研发机构分中心</w:t>
      </w:r>
      <w:r>
        <w:rPr>
          <w:rFonts w:hint="eastAsia"/>
          <w:bCs/>
        </w:rPr>
        <w:t>指国家重点实验室、国家级企业技术中心、国家工程研究中心、国家工程技术研究中心、国家工程实验室等国家级研发机构与高新区管委会或者高新区内的企业、机构合作新设立的与原国家级研发机构宗旨、工作内容相同或相似的分支机构。</w:t>
      </w:r>
    </w:p>
    <w:p>
      <w:pPr>
        <w:spacing w:line="400" w:lineRule="exact"/>
        <w:ind w:firstLine="420" w:firstLineChars="200"/>
        <w:rPr>
          <w:bCs/>
        </w:rPr>
      </w:pPr>
      <w:r>
        <w:rPr>
          <w:rFonts w:hint="eastAsia" w:eastAsia="黑体"/>
          <w:bCs/>
        </w:rPr>
        <w:t>创业风险投资机构</w:t>
      </w:r>
      <w:r>
        <w:rPr>
          <w:rFonts w:hint="eastAsia"/>
          <w:bCs/>
        </w:rPr>
        <w:t>也可称为“创业风险投资基金”，为主要从事创业投资业务的投资性机构。创业风险投资机构是指通过向处于创建和重建过程中的未</w:t>
      </w:r>
      <w:r>
        <w:fldChar w:fldCharType="begin"/>
      </w:r>
      <w:r>
        <w:instrText xml:space="preserve"> HYPERLINK "http://baike.baidu.com/view/4598759.htm" </w:instrText>
      </w:r>
      <w:r>
        <w:fldChar w:fldCharType="separate"/>
      </w:r>
      <w:r>
        <w:rPr>
          <w:rFonts w:hint="eastAsia"/>
          <w:bCs/>
        </w:rPr>
        <w:t>上市企业</w:t>
      </w:r>
      <w:r>
        <w:rPr>
          <w:rFonts w:hint="eastAsia"/>
          <w:bCs/>
        </w:rPr>
        <w:fldChar w:fldCharType="end"/>
      </w:r>
      <w:r>
        <w:rPr>
          <w:rFonts w:hint="eastAsia"/>
          <w:bCs/>
        </w:rPr>
        <w:t>进行</w:t>
      </w:r>
      <w:r>
        <w:fldChar w:fldCharType="begin"/>
      </w:r>
      <w:r>
        <w:instrText xml:space="preserve"> HYPERLINK "http://baike.baidu.com/view/813066.htm" </w:instrText>
      </w:r>
      <w:r>
        <w:fldChar w:fldCharType="separate"/>
      </w:r>
      <w:r>
        <w:rPr>
          <w:rFonts w:hint="eastAsia"/>
          <w:bCs/>
        </w:rPr>
        <w:t>股权投资</w:t>
      </w:r>
      <w:r>
        <w:rPr>
          <w:rFonts w:hint="eastAsia"/>
          <w:bCs/>
        </w:rPr>
        <w:fldChar w:fldCharType="end"/>
      </w:r>
      <w:r>
        <w:rPr>
          <w:rFonts w:hint="eastAsia"/>
          <w:bCs/>
        </w:rPr>
        <w:t>，并为其提供管理和经营服务，以期在企业发展成熟或相对成熟后，通过</w:t>
      </w:r>
      <w:r>
        <w:fldChar w:fldCharType="begin"/>
      </w:r>
      <w:r>
        <w:instrText xml:space="preserve"> HYPERLINK "http://baike.baidu.com/view/31950.htm" </w:instrText>
      </w:r>
      <w:r>
        <w:fldChar w:fldCharType="separate"/>
      </w:r>
      <w:r>
        <w:rPr>
          <w:rFonts w:hint="eastAsia"/>
          <w:bCs/>
        </w:rPr>
        <w:t>股权转让</w:t>
      </w:r>
      <w:r>
        <w:rPr>
          <w:rFonts w:hint="eastAsia"/>
          <w:bCs/>
        </w:rPr>
        <w:fldChar w:fldCharType="end"/>
      </w:r>
      <w:r>
        <w:rPr>
          <w:rFonts w:hint="eastAsia"/>
          <w:bCs/>
        </w:rPr>
        <w:t>获取</w:t>
      </w:r>
      <w:r>
        <w:fldChar w:fldCharType="begin"/>
      </w:r>
      <w:r>
        <w:instrText xml:space="preserve"> HYPERLINK "http://baike.baidu.com/view/366366.htm" </w:instrText>
      </w:r>
      <w:r>
        <w:fldChar w:fldCharType="separate"/>
      </w:r>
      <w:r>
        <w:rPr>
          <w:rFonts w:hint="eastAsia"/>
          <w:bCs/>
        </w:rPr>
        <w:t>资本增值收益</w:t>
      </w:r>
      <w:r>
        <w:rPr>
          <w:rFonts w:hint="eastAsia"/>
          <w:bCs/>
        </w:rPr>
        <w:fldChar w:fldCharType="end"/>
      </w:r>
      <w:r>
        <w:rPr>
          <w:rFonts w:hint="eastAsia"/>
          <w:bCs/>
        </w:rPr>
        <w:t>的投资机构。</w:t>
      </w:r>
    </w:p>
    <w:p>
      <w:pPr>
        <w:spacing w:line="400" w:lineRule="exact"/>
        <w:ind w:firstLine="420" w:firstLineChars="200"/>
        <w:rPr>
          <w:bCs/>
        </w:rPr>
      </w:pPr>
      <w:r>
        <w:rPr>
          <w:rFonts w:hint="eastAsia" w:eastAsia="黑体"/>
          <w:bCs/>
        </w:rPr>
        <w:t>银行</w:t>
      </w:r>
      <w:r>
        <w:rPr>
          <w:rFonts w:hint="eastAsia"/>
          <w:bCs/>
        </w:rPr>
        <w:t>指通过存款、贷款、汇兑、储蓄等业务承担信用中介的金融机构。银行是金融机构之一，而且是最主要的金融机构，它主要的业务范围有吸收公众存款、发放贷款以及办理票据贴现等。</w:t>
      </w:r>
    </w:p>
    <w:p>
      <w:pPr>
        <w:spacing w:line="400" w:lineRule="exact"/>
        <w:ind w:firstLine="420" w:firstLineChars="200"/>
        <w:rPr>
          <w:bCs/>
        </w:rPr>
      </w:pPr>
      <w:r>
        <w:rPr>
          <w:rFonts w:hint="eastAsia" w:eastAsia="黑体"/>
          <w:bCs/>
        </w:rPr>
        <w:t>科技支行</w:t>
      </w:r>
      <w:r>
        <w:rPr>
          <w:rFonts w:hint="eastAsia"/>
          <w:bCs/>
        </w:rPr>
        <w:t>指主要服务于科技型企业，重点支持其科技创新和产业化活动，注重开展金融服务创新并开办适应科技型小微企业发展需要相关业务，名称包含科技支行的银行机构或金融服务机构。</w:t>
      </w:r>
    </w:p>
    <w:p>
      <w:pPr>
        <w:spacing w:line="400" w:lineRule="exact"/>
        <w:ind w:firstLine="420" w:firstLineChars="200"/>
        <w:rPr>
          <w:bCs/>
        </w:rPr>
      </w:pPr>
      <w:r>
        <w:rPr>
          <w:rFonts w:hint="eastAsia" w:eastAsia="黑体"/>
          <w:bCs/>
        </w:rPr>
        <w:t>保险代理机构</w:t>
      </w:r>
      <w:r>
        <w:rPr>
          <w:rFonts w:hint="eastAsia"/>
          <w:bCs/>
        </w:rPr>
        <w:t>指符合中国保监会规定的资格条件，经中国保监会批准取得经营保险代理业务许可证，根据保险公司的委托，向保险公司收取保险代理手续费，在保险公司的授权范围内专门代为办理保险业务的单位。</w:t>
      </w:r>
    </w:p>
    <w:p>
      <w:pPr>
        <w:spacing w:line="400" w:lineRule="exact"/>
        <w:ind w:firstLine="420" w:firstLineChars="200"/>
        <w:rPr>
          <w:bCs/>
        </w:rPr>
      </w:pPr>
      <w:r>
        <w:rPr>
          <w:rFonts w:hint="eastAsia" w:eastAsia="黑体"/>
          <w:bCs/>
        </w:rPr>
        <w:t>证券机构</w:t>
      </w:r>
      <w:r>
        <w:rPr>
          <w:rFonts w:hint="eastAsia"/>
          <w:bCs/>
        </w:rPr>
        <w:t>指依法设立从事证券服务业务的法人机构。证券服务业务包括：证券投资咨询；证券发行及交易的咨询、策划、财务顾问、法律顾问及其他配套服务；证券资信评估服务；证券集中保管；证券清算交割服务；证券登记过户服务；证券融资；经证券管理部门认定的其他业务。</w:t>
      </w:r>
    </w:p>
    <w:p>
      <w:pPr>
        <w:spacing w:line="400" w:lineRule="exact"/>
        <w:ind w:firstLine="420" w:firstLineChars="200"/>
        <w:rPr>
          <w:bCs/>
        </w:rPr>
      </w:pPr>
      <w:r>
        <w:rPr>
          <w:rFonts w:hint="eastAsia" w:eastAsia="黑体"/>
          <w:bCs/>
        </w:rPr>
        <w:t>担保公司</w:t>
      </w:r>
      <w:r>
        <w:rPr>
          <w:rFonts w:hint="eastAsia"/>
          <w:bCs/>
        </w:rPr>
        <w:t>指担负个人或</w:t>
      </w:r>
      <w:r>
        <w:fldChar w:fldCharType="begin"/>
      </w:r>
      <w:r>
        <w:instrText xml:space="preserve"> HYPERLINK "http://wiki.mbalib.com/wiki/中小企业" </w:instrText>
      </w:r>
      <w:r>
        <w:fldChar w:fldCharType="separate"/>
      </w:r>
      <w:r>
        <w:rPr>
          <w:rFonts w:hint="eastAsia"/>
          <w:bCs/>
        </w:rPr>
        <w:t>中小企业</w:t>
      </w:r>
      <w:r>
        <w:rPr>
          <w:rFonts w:hint="eastAsia"/>
          <w:bCs/>
        </w:rPr>
        <w:fldChar w:fldCharType="end"/>
      </w:r>
      <w:r>
        <w:fldChar w:fldCharType="begin"/>
      </w:r>
      <w:r>
        <w:instrText xml:space="preserve"> HYPERLINK "http://wiki.mbalib.com/wiki/信用担保" </w:instrText>
      </w:r>
      <w:r>
        <w:fldChar w:fldCharType="separate"/>
      </w:r>
      <w:r>
        <w:rPr>
          <w:rFonts w:hint="eastAsia"/>
          <w:bCs/>
        </w:rPr>
        <w:t>信用担保</w:t>
      </w:r>
      <w:r>
        <w:rPr>
          <w:rFonts w:hint="eastAsia"/>
          <w:bCs/>
        </w:rPr>
        <w:fldChar w:fldCharType="end"/>
      </w:r>
      <w:r>
        <w:fldChar w:fldCharType="begin"/>
      </w:r>
      <w:r>
        <w:instrText xml:space="preserve"> HYPERLINK "http://wiki.mbalib.com/wiki/职能" </w:instrText>
      </w:r>
      <w:r>
        <w:fldChar w:fldCharType="separate"/>
      </w:r>
      <w:r>
        <w:rPr>
          <w:rFonts w:hint="eastAsia"/>
          <w:bCs/>
        </w:rPr>
        <w:t>职能</w:t>
      </w:r>
      <w:r>
        <w:rPr>
          <w:rFonts w:hint="eastAsia"/>
          <w:bCs/>
        </w:rPr>
        <w:fldChar w:fldCharType="end"/>
      </w:r>
      <w:r>
        <w:rPr>
          <w:rFonts w:hint="eastAsia"/>
          <w:bCs/>
        </w:rPr>
        <w:t>的专业机构，担保公司通过有偿出借自身</w:t>
      </w:r>
      <w:r>
        <w:fldChar w:fldCharType="begin"/>
      </w:r>
      <w:r>
        <w:instrText xml:space="preserve"> HYPERLINK "http://wiki.mbalib.com/wiki/信用" </w:instrText>
      </w:r>
      <w:r>
        <w:fldChar w:fldCharType="separate"/>
      </w:r>
      <w:r>
        <w:rPr>
          <w:rFonts w:hint="eastAsia"/>
          <w:bCs/>
        </w:rPr>
        <w:t>信用</w:t>
      </w:r>
      <w:r>
        <w:rPr>
          <w:rFonts w:hint="eastAsia"/>
          <w:bCs/>
        </w:rPr>
        <w:fldChar w:fldCharType="end"/>
      </w:r>
      <w:r>
        <w:rPr>
          <w:rFonts w:hint="eastAsia"/>
          <w:bCs/>
        </w:rPr>
        <w:t>资源、防控</w:t>
      </w:r>
      <w:r>
        <w:fldChar w:fldCharType="begin"/>
      </w:r>
      <w:r>
        <w:instrText xml:space="preserve"> HYPERLINK "http://wiki.mbalib.com/wiki/信用风险" </w:instrText>
      </w:r>
      <w:r>
        <w:fldChar w:fldCharType="separate"/>
      </w:r>
      <w:r>
        <w:rPr>
          <w:rFonts w:hint="eastAsia"/>
          <w:bCs/>
        </w:rPr>
        <w:t>信用风险</w:t>
      </w:r>
      <w:r>
        <w:rPr>
          <w:rFonts w:hint="eastAsia"/>
          <w:bCs/>
        </w:rPr>
        <w:fldChar w:fldCharType="end"/>
      </w:r>
      <w:r>
        <w:rPr>
          <w:rFonts w:hint="eastAsia"/>
          <w:bCs/>
        </w:rPr>
        <w:t>来获取</w:t>
      </w:r>
      <w:r>
        <w:fldChar w:fldCharType="begin"/>
      </w:r>
      <w:r>
        <w:instrText xml:space="preserve"> HYPERLINK "http://wiki.mbalib.com/wiki/经济" </w:instrText>
      </w:r>
      <w:r>
        <w:fldChar w:fldCharType="separate"/>
      </w:r>
      <w:r>
        <w:rPr>
          <w:rFonts w:hint="eastAsia"/>
          <w:bCs/>
        </w:rPr>
        <w:t>经济</w:t>
      </w:r>
      <w:r>
        <w:rPr>
          <w:rFonts w:hint="eastAsia"/>
          <w:bCs/>
        </w:rPr>
        <w:fldChar w:fldCharType="end"/>
      </w:r>
      <w:r>
        <w:rPr>
          <w:rFonts w:hint="eastAsia"/>
          <w:bCs/>
        </w:rPr>
        <w:t>与</w:t>
      </w:r>
      <w:r>
        <w:fldChar w:fldCharType="begin"/>
      </w:r>
      <w:r>
        <w:instrText xml:space="preserve"> HYPERLINK "http://wiki.mbalib.com/wiki/社会效益" </w:instrText>
      </w:r>
      <w:r>
        <w:fldChar w:fldCharType="separate"/>
      </w:r>
      <w:r>
        <w:rPr>
          <w:rFonts w:hint="eastAsia"/>
          <w:bCs/>
        </w:rPr>
        <w:t>社会效益</w:t>
      </w:r>
      <w:r>
        <w:rPr>
          <w:rFonts w:hint="eastAsia"/>
          <w:bCs/>
        </w:rPr>
        <w:fldChar w:fldCharType="end"/>
      </w:r>
      <w:r>
        <w:rPr>
          <w:rFonts w:hint="eastAsia"/>
          <w:bCs/>
        </w:rPr>
        <w:t>。</w:t>
      </w:r>
    </w:p>
    <w:p>
      <w:pPr>
        <w:spacing w:line="400" w:lineRule="exact"/>
        <w:ind w:firstLine="420" w:firstLineChars="200"/>
        <w:rPr>
          <w:bCs/>
        </w:rPr>
      </w:pPr>
      <w:r>
        <w:rPr>
          <w:rFonts w:hint="eastAsia" w:eastAsia="黑体"/>
          <w:bCs/>
        </w:rPr>
        <w:t>小额贷款公司</w:t>
      </w:r>
      <w:r>
        <w:rPr>
          <w:rFonts w:hint="eastAsia"/>
          <w:bCs/>
        </w:rPr>
        <w:t>指由</w:t>
      </w:r>
      <w:r>
        <w:fldChar w:fldCharType="begin"/>
      </w:r>
      <w:r>
        <w:instrText xml:space="preserve"> HYPERLINK "http://wiki.mbalib.com/wiki/自然人" </w:instrText>
      </w:r>
      <w:r>
        <w:fldChar w:fldCharType="separate"/>
      </w:r>
      <w:r>
        <w:rPr>
          <w:rFonts w:hint="eastAsia"/>
          <w:bCs/>
        </w:rPr>
        <w:t>自然人</w:t>
      </w:r>
      <w:r>
        <w:rPr>
          <w:rFonts w:hint="eastAsia"/>
          <w:bCs/>
        </w:rPr>
        <w:fldChar w:fldCharType="end"/>
      </w:r>
      <w:r>
        <w:rPr>
          <w:rFonts w:hint="eastAsia"/>
          <w:bCs/>
        </w:rPr>
        <w:t>、</w:t>
      </w:r>
      <w:r>
        <w:fldChar w:fldCharType="begin"/>
      </w:r>
      <w:r>
        <w:instrText xml:space="preserve"> HYPERLINK "http://wiki.mbalib.com/wiki/企业法人" </w:instrText>
      </w:r>
      <w:r>
        <w:fldChar w:fldCharType="separate"/>
      </w:r>
      <w:r>
        <w:rPr>
          <w:rFonts w:hint="eastAsia"/>
          <w:bCs/>
        </w:rPr>
        <w:t>企业法人</w:t>
      </w:r>
      <w:r>
        <w:rPr>
          <w:rFonts w:hint="eastAsia"/>
          <w:bCs/>
        </w:rPr>
        <w:fldChar w:fldCharType="end"/>
      </w:r>
      <w:r>
        <w:rPr>
          <w:rFonts w:hint="eastAsia"/>
          <w:bCs/>
        </w:rPr>
        <w:t>与其他</w:t>
      </w:r>
      <w:r>
        <w:fldChar w:fldCharType="begin"/>
      </w:r>
      <w:r>
        <w:instrText xml:space="preserve"> HYPERLINK "http://wiki.mbalib.com/wiki/社会组织" </w:instrText>
      </w:r>
      <w:r>
        <w:fldChar w:fldCharType="separate"/>
      </w:r>
      <w:r>
        <w:rPr>
          <w:rFonts w:hint="eastAsia"/>
          <w:bCs/>
        </w:rPr>
        <w:t>社会组织</w:t>
      </w:r>
      <w:r>
        <w:rPr>
          <w:rFonts w:hint="eastAsia"/>
          <w:bCs/>
        </w:rPr>
        <w:fldChar w:fldCharType="end"/>
      </w:r>
      <w:r>
        <w:rPr>
          <w:rFonts w:hint="eastAsia"/>
          <w:bCs/>
        </w:rPr>
        <w:t>投资设立，不吸收公众存款，</w:t>
      </w:r>
      <w:r>
        <w:fldChar w:fldCharType="begin"/>
      </w:r>
      <w:r>
        <w:instrText xml:space="preserve"> HYPERLINK "http://wiki.mbalib.com/wiki/经营" </w:instrText>
      </w:r>
      <w:r>
        <w:fldChar w:fldCharType="separate"/>
      </w:r>
      <w:r>
        <w:rPr>
          <w:rFonts w:hint="eastAsia"/>
          <w:bCs/>
        </w:rPr>
        <w:t>经营</w:t>
      </w:r>
      <w:r>
        <w:rPr>
          <w:rFonts w:hint="eastAsia"/>
          <w:bCs/>
        </w:rPr>
        <w:fldChar w:fldCharType="end"/>
      </w:r>
      <w:r>
        <w:fldChar w:fldCharType="begin"/>
      </w:r>
      <w:r>
        <w:instrText xml:space="preserve"> HYPERLINK "http://wiki.mbalib.com/wiki/小额贷款" </w:instrText>
      </w:r>
      <w:r>
        <w:fldChar w:fldCharType="separate"/>
      </w:r>
      <w:r>
        <w:rPr>
          <w:rFonts w:hint="eastAsia"/>
          <w:bCs/>
        </w:rPr>
        <w:t>小额贷款</w:t>
      </w:r>
      <w:r>
        <w:rPr>
          <w:rFonts w:hint="eastAsia"/>
          <w:bCs/>
        </w:rPr>
        <w:fldChar w:fldCharType="end"/>
      </w:r>
      <w:r>
        <w:rPr>
          <w:rFonts w:hint="eastAsia"/>
          <w:bCs/>
        </w:rPr>
        <w:t>业务，自主经营、</w:t>
      </w:r>
      <w:r>
        <w:fldChar w:fldCharType="begin"/>
      </w:r>
      <w:r>
        <w:instrText xml:space="preserve"> HYPERLINK "http://wiki.mbalib.com/wiki/自负盈亏" </w:instrText>
      </w:r>
      <w:r>
        <w:fldChar w:fldCharType="separate"/>
      </w:r>
      <w:r>
        <w:rPr>
          <w:rFonts w:hint="eastAsia"/>
          <w:bCs/>
        </w:rPr>
        <w:t>自负盈亏</w:t>
      </w:r>
      <w:r>
        <w:rPr>
          <w:rFonts w:hint="eastAsia"/>
          <w:bCs/>
        </w:rPr>
        <w:fldChar w:fldCharType="end"/>
      </w:r>
      <w:r>
        <w:rPr>
          <w:rFonts w:hint="eastAsia"/>
          <w:bCs/>
        </w:rPr>
        <w:t>、</w:t>
      </w:r>
      <w:r>
        <w:fldChar w:fldCharType="begin"/>
      </w:r>
      <w:r>
        <w:instrText xml:space="preserve"> HYPERLINK "http://wiki.mbalib.com/wiki/自我约束" </w:instrText>
      </w:r>
      <w:r>
        <w:fldChar w:fldCharType="separate"/>
      </w:r>
      <w:r>
        <w:rPr>
          <w:rFonts w:hint="eastAsia"/>
          <w:bCs/>
        </w:rPr>
        <w:t>自我约束</w:t>
      </w:r>
      <w:r>
        <w:rPr>
          <w:rFonts w:hint="eastAsia"/>
          <w:bCs/>
        </w:rPr>
        <w:fldChar w:fldCharType="end"/>
      </w:r>
      <w:r>
        <w:rPr>
          <w:rFonts w:hint="eastAsia"/>
          <w:bCs/>
        </w:rPr>
        <w:t>、自担风险的</w:t>
      </w:r>
      <w:r>
        <w:fldChar w:fldCharType="begin"/>
      </w:r>
      <w:r>
        <w:instrText xml:space="preserve"> HYPERLINK "http://wiki.mbalib.com/wiki/有限责任公司" </w:instrText>
      </w:r>
      <w:r>
        <w:fldChar w:fldCharType="separate"/>
      </w:r>
      <w:r>
        <w:rPr>
          <w:rFonts w:hint="eastAsia"/>
          <w:bCs/>
        </w:rPr>
        <w:t>有限责任公司</w:t>
      </w:r>
      <w:r>
        <w:rPr>
          <w:rFonts w:hint="eastAsia"/>
          <w:bCs/>
        </w:rPr>
        <w:fldChar w:fldCharType="end"/>
      </w:r>
      <w:r>
        <w:rPr>
          <w:rFonts w:hint="eastAsia"/>
          <w:bCs/>
        </w:rPr>
        <w:t>或</w:t>
      </w:r>
      <w:r>
        <w:fldChar w:fldCharType="begin"/>
      </w:r>
      <w:r>
        <w:instrText xml:space="preserve"> HYPERLINK "http://wiki.mbalib.com/wiki/股份有限公司" </w:instrText>
      </w:r>
      <w:r>
        <w:fldChar w:fldCharType="separate"/>
      </w:r>
      <w:r>
        <w:rPr>
          <w:rFonts w:hint="eastAsia"/>
          <w:bCs/>
        </w:rPr>
        <w:t>股份有限公司</w:t>
      </w:r>
      <w:r>
        <w:rPr>
          <w:rFonts w:hint="eastAsia"/>
          <w:bCs/>
        </w:rPr>
        <w:fldChar w:fldCharType="end"/>
      </w:r>
      <w:r>
        <w:rPr>
          <w:rFonts w:hint="eastAsia"/>
          <w:bCs/>
        </w:rPr>
        <w:t>。</w:t>
      </w:r>
    </w:p>
    <w:p>
      <w:pPr>
        <w:spacing w:line="400" w:lineRule="exact"/>
        <w:ind w:firstLine="420" w:firstLineChars="200"/>
        <w:rPr>
          <w:bCs/>
          <w:szCs w:val="21"/>
        </w:rPr>
      </w:pPr>
      <w:r>
        <w:rPr>
          <w:rFonts w:hint="eastAsia" w:eastAsia="黑体"/>
          <w:bCs/>
        </w:rPr>
        <w:t>融资租赁公司</w:t>
      </w:r>
      <w:r>
        <w:rPr>
          <w:rFonts w:hint="eastAsia"/>
          <w:bCs/>
        </w:rPr>
        <w:t>指经</w:t>
      </w:r>
      <w:r>
        <w:fldChar w:fldCharType="begin"/>
      </w:r>
      <w:r>
        <w:instrText xml:space="preserve"> HYPERLINK "http://wiki.mbalib.com/wiki/央行" </w:instrText>
      </w:r>
      <w:r>
        <w:fldChar w:fldCharType="separate"/>
      </w:r>
      <w:r>
        <w:rPr>
          <w:rFonts w:hint="eastAsia"/>
          <w:bCs/>
        </w:rPr>
        <w:t>央行</w:t>
      </w:r>
      <w:r>
        <w:rPr>
          <w:rFonts w:hint="eastAsia"/>
          <w:bCs/>
        </w:rPr>
        <w:fldChar w:fldCharType="end"/>
      </w:r>
      <w:r>
        <w:rPr>
          <w:rFonts w:hint="eastAsia"/>
          <w:bCs/>
        </w:rPr>
        <w:t>批准以经营融资</w:t>
      </w:r>
      <w:r>
        <w:fldChar w:fldCharType="begin"/>
      </w:r>
      <w:r>
        <w:instrText xml:space="preserve"> HYPERLINK "http://wiki.mbalib.com/wiki/租赁业务" </w:instrText>
      </w:r>
      <w:r>
        <w:fldChar w:fldCharType="separate"/>
      </w:r>
      <w:r>
        <w:rPr>
          <w:rFonts w:hint="eastAsia"/>
          <w:bCs/>
        </w:rPr>
        <w:t>租赁业务</w:t>
      </w:r>
      <w:r>
        <w:rPr>
          <w:rFonts w:hint="eastAsia"/>
          <w:bCs/>
        </w:rPr>
        <w:fldChar w:fldCharType="end"/>
      </w:r>
      <w:r>
        <w:rPr>
          <w:rFonts w:hint="eastAsia"/>
          <w:bCs/>
        </w:rPr>
        <w:t>为主的非银行融资机构，融资租赁公司作为租赁资产的购置、</w:t>
      </w:r>
      <w:r>
        <w:fldChar w:fldCharType="begin"/>
      </w:r>
      <w:r>
        <w:instrText xml:space="preserve"> HYPERLINK "http://wiki.mbalib.com/wiki/投资" </w:instrText>
      </w:r>
      <w:r>
        <w:fldChar w:fldCharType="separate"/>
      </w:r>
      <w:r>
        <w:rPr>
          <w:rFonts w:hint="eastAsia"/>
          <w:bCs/>
        </w:rPr>
        <w:t>投资</w:t>
      </w:r>
      <w:r>
        <w:rPr>
          <w:rFonts w:hint="eastAsia"/>
          <w:bCs/>
        </w:rPr>
        <w:fldChar w:fldCharType="end"/>
      </w:r>
      <w:r>
        <w:rPr>
          <w:rFonts w:hint="eastAsia"/>
          <w:bCs/>
        </w:rPr>
        <w:t>和管理机构，可以是</w:t>
      </w:r>
      <w:r>
        <w:fldChar w:fldCharType="begin"/>
      </w:r>
      <w:r>
        <w:instrText xml:space="preserve"> HYPERLINK "http://wiki.mbalib.com/wiki/金融机构" </w:instrText>
      </w:r>
      <w:r>
        <w:fldChar w:fldCharType="separate"/>
      </w:r>
      <w:r>
        <w:rPr>
          <w:rFonts w:hint="eastAsia"/>
          <w:bCs/>
        </w:rPr>
        <w:t>金融机构</w:t>
      </w:r>
      <w:r>
        <w:rPr>
          <w:rFonts w:hint="eastAsia"/>
          <w:bCs/>
        </w:rPr>
        <w:fldChar w:fldCharType="end"/>
      </w:r>
      <w:r>
        <w:rPr>
          <w:rFonts w:hint="eastAsia"/>
          <w:bCs/>
        </w:rPr>
        <w:t>，也可以是非金融机构。融资租赁公司的经营定位为服务于</w:t>
      </w:r>
      <w:r>
        <w:fldChar w:fldCharType="begin"/>
      </w:r>
      <w:r>
        <w:instrText xml:space="preserve"> HYPERLINK "http://wiki.mbalib.com/wiki/金融" </w:instrText>
      </w:r>
      <w:r>
        <w:fldChar w:fldCharType="separate"/>
      </w:r>
      <w:r>
        <w:rPr>
          <w:rFonts w:hint="eastAsia"/>
          <w:bCs/>
        </w:rPr>
        <w:t>金融</w:t>
      </w:r>
      <w:r>
        <w:rPr>
          <w:rFonts w:hint="eastAsia"/>
          <w:bCs/>
        </w:rPr>
        <w:fldChar w:fldCharType="end"/>
      </w:r>
      <w:r>
        <w:rPr>
          <w:rFonts w:hint="eastAsia"/>
          <w:bCs/>
        </w:rPr>
        <w:t>、贸易、</w:t>
      </w:r>
      <w:r>
        <w:fldChar w:fldCharType="begin"/>
      </w:r>
      <w:r>
        <w:instrText xml:space="preserve"> HYPERLINK "http://wiki.mbalib.com/wiki/产业" </w:instrText>
      </w:r>
      <w:r>
        <w:fldChar w:fldCharType="separate"/>
      </w:r>
      <w:r>
        <w:rPr>
          <w:rFonts w:hint="eastAsia"/>
          <w:bCs/>
        </w:rPr>
        <w:t>产业</w:t>
      </w:r>
      <w:r>
        <w:rPr>
          <w:rFonts w:hint="eastAsia"/>
          <w:bCs/>
        </w:rPr>
        <w:fldChar w:fldCharType="end"/>
      </w:r>
      <w:r>
        <w:rPr>
          <w:rFonts w:hint="eastAsia"/>
          <w:bCs/>
        </w:rPr>
        <w:t>的</w:t>
      </w:r>
      <w:r>
        <w:fldChar w:fldCharType="begin"/>
      </w:r>
      <w:r>
        <w:instrText xml:space="preserve"> HYPERLINK "http://wiki.mbalib.com/wiki/资产管理" </w:instrText>
      </w:r>
      <w:r>
        <w:fldChar w:fldCharType="separate"/>
      </w:r>
      <w:r>
        <w:rPr>
          <w:rFonts w:hint="eastAsia"/>
          <w:bCs/>
        </w:rPr>
        <w:t>资产管理</w:t>
      </w:r>
      <w:r>
        <w:rPr>
          <w:rFonts w:hint="eastAsia"/>
          <w:bCs/>
        </w:rPr>
        <w:fldChar w:fldCharType="end"/>
      </w:r>
      <w:r>
        <w:rPr>
          <w:rFonts w:hint="eastAsia"/>
          <w:bCs/>
        </w:rPr>
        <w:t>机构。虽然也涉及资金，主线是为出资人服务，而不是把自有资金全部占压、</w:t>
      </w:r>
      <w:r>
        <w:fldChar w:fldCharType="begin"/>
      </w:r>
      <w:r>
        <w:instrText xml:space="preserve"> HYPERLINK "http://wiki.mbalib.com/wiki/套牢" </w:instrText>
      </w:r>
      <w:r>
        <w:fldChar w:fldCharType="separate"/>
      </w:r>
      <w:r>
        <w:rPr>
          <w:rFonts w:hint="eastAsia"/>
          <w:bCs/>
        </w:rPr>
        <w:t>套牢</w:t>
      </w:r>
      <w:r>
        <w:rPr>
          <w:rFonts w:hint="eastAsia"/>
          <w:bCs/>
        </w:rPr>
        <w:fldChar w:fldCharType="end"/>
      </w:r>
      <w:r>
        <w:rPr>
          <w:rFonts w:hint="eastAsia"/>
          <w:bCs/>
        </w:rPr>
        <w:t>在项目中的</w:t>
      </w:r>
      <w:r>
        <w:fldChar w:fldCharType="begin"/>
      </w:r>
      <w:r>
        <w:instrText xml:space="preserve"> HYPERLINK "http://wiki.mbalib.com/wiki/风险投资" </w:instrText>
      </w:r>
      <w:r>
        <w:fldChar w:fldCharType="separate"/>
      </w:r>
      <w:r>
        <w:rPr>
          <w:rFonts w:hint="eastAsia"/>
          <w:bCs/>
        </w:rPr>
        <w:t>风险投资</w:t>
      </w:r>
      <w:r>
        <w:rPr>
          <w:rFonts w:hint="eastAsia"/>
          <w:bCs/>
        </w:rPr>
        <w:fldChar w:fldCharType="end"/>
      </w:r>
      <w:r>
        <w:rPr>
          <w:rFonts w:hint="eastAsia"/>
          <w:bCs/>
        </w:rPr>
        <w:t>业务。因此租赁公司即不是银行，也不是贷款公司，更不是</w:t>
      </w:r>
      <w:r>
        <w:fldChar w:fldCharType="begin"/>
      </w:r>
      <w:r>
        <w:instrText xml:space="preserve"> HYPERLINK "http://wiki.mbalib.com/wiki/投资公司" </w:instrText>
      </w:r>
      <w:r>
        <w:fldChar w:fldCharType="separate"/>
      </w:r>
      <w:r>
        <w:rPr>
          <w:rFonts w:hint="eastAsia"/>
          <w:bCs/>
        </w:rPr>
        <w:t>投资公司</w:t>
      </w:r>
      <w:r>
        <w:rPr>
          <w:rFonts w:hint="eastAsia"/>
          <w:bCs/>
        </w:rPr>
        <w:fldChar w:fldCharType="end"/>
      </w:r>
      <w:r>
        <w:rPr>
          <w:rFonts w:hint="eastAsia"/>
          <w:bCs/>
        </w:rPr>
        <w:t>，而是一个知识服务性的技术公司。</w:t>
      </w:r>
      <w:r>
        <w:rPr>
          <w:rFonts w:hint="eastAsia" w:ascii="Helvetica" w:hAnsi="Helvetica"/>
          <w:bCs/>
          <w:color w:val="333333"/>
          <w:szCs w:val="21"/>
          <w:shd w:val="clear" w:color="auto" w:fill="FFFFFF"/>
        </w:rPr>
        <w:t>融资租赁，经</w:t>
      </w:r>
      <w:r>
        <w:rPr>
          <w:rFonts w:hint="eastAsia"/>
        </w:rPr>
        <w:t>中国银行保险监督管理委员会</w:t>
      </w:r>
      <w:r>
        <w:rPr>
          <w:rFonts w:hint="eastAsia" w:ascii="Helvetica" w:hAnsi="Helvetica"/>
          <w:bCs/>
          <w:color w:val="333333"/>
          <w:szCs w:val="21"/>
          <w:shd w:val="clear" w:color="auto" w:fill="FFFFFF"/>
        </w:rPr>
        <w:t>批准经营融资租赁业务的单位和境对外贸易经济合作主管部门批准经营融资租赁业务的外商投资企业、外国企业开展的融资租赁业务。</w:t>
      </w:r>
    </w:p>
    <w:p>
      <w:pPr>
        <w:spacing w:line="400" w:lineRule="exact"/>
        <w:ind w:firstLine="420" w:firstLineChars="200"/>
        <w:rPr>
          <w:bCs/>
        </w:rPr>
      </w:pPr>
      <w:r>
        <w:rPr>
          <w:rFonts w:hint="eastAsia" w:eastAsia="黑体"/>
          <w:bCs/>
        </w:rPr>
        <w:t>科技金融服务机构</w:t>
      </w:r>
      <w:r>
        <w:rPr>
          <w:rFonts w:hint="eastAsia"/>
          <w:bCs/>
        </w:rPr>
        <w:t>作为科技金融综合服各平台的依托单位，集成科技金融资源为科技型中小企业融资提供综合服务，通过创业投资、银行贷款、多层次资本市场、信托、保险、债券等多种金融工具的组合运用，优化科技型中小企业资金供应链，改善投融资环境。</w:t>
      </w:r>
    </w:p>
    <w:p>
      <w:pPr>
        <w:spacing w:line="400" w:lineRule="exact"/>
        <w:ind w:firstLine="420" w:firstLineChars="200"/>
        <w:rPr>
          <w:rFonts w:eastAsia="黑体"/>
          <w:bCs/>
        </w:rPr>
      </w:pPr>
      <w:r>
        <w:rPr>
          <w:rFonts w:hint="eastAsia" w:eastAsia="黑体"/>
          <w:bCs/>
        </w:rPr>
        <w:t>技工学校</w:t>
      </w:r>
      <w:r>
        <w:rPr>
          <w:rFonts w:hint="eastAsia"/>
          <w:bCs/>
        </w:rPr>
        <w:t>简称“</w:t>
      </w:r>
      <w:r>
        <w:fldChar w:fldCharType="begin"/>
      </w:r>
      <w:r>
        <w:instrText xml:space="preserve"> HYPERLINK "http://baike.baidu.com/view/322656.htm" </w:instrText>
      </w:r>
      <w:r>
        <w:fldChar w:fldCharType="separate"/>
      </w:r>
      <w:r>
        <w:rPr>
          <w:bCs/>
        </w:rPr>
        <w:t>技校</w:t>
      </w:r>
      <w:r>
        <w:rPr>
          <w:bCs/>
        </w:rPr>
        <w:fldChar w:fldCharType="end"/>
      </w:r>
      <w:r>
        <w:rPr>
          <w:rFonts w:hint="eastAsia"/>
          <w:bCs/>
        </w:rPr>
        <w:t>”，技工学校与中等专业学校（中专），职业高中（职高）一样，等同于高中层次学历。技校属于人力资源社会保障部门主管，</w:t>
      </w:r>
      <w:r>
        <w:rPr>
          <w:rFonts w:ascii="Helvetica" w:hAnsi="Helvetica"/>
          <w:bCs/>
          <w:color w:val="333333"/>
          <w:szCs w:val="21"/>
          <w:shd w:val="clear" w:color="auto" w:fill="FFFFFF"/>
        </w:rPr>
        <w:t>以培养中级技术工人为主。</w:t>
      </w:r>
    </w:p>
    <w:p>
      <w:pPr>
        <w:spacing w:line="400" w:lineRule="exact"/>
        <w:ind w:firstLine="420" w:firstLineChars="200"/>
        <w:rPr>
          <w:bCs/>
        </w:rPr>
      </w:pPr>
      <w:r>
        <w:rPr>
          <w:rFonts w:hint="eastAsia" w:eastAsia="黑体"/>
          <w:bCs/>
        </w:rPr>
        <w:t>律师事务所</w:t>
      </w:r>
      <w:r>
        <w:rPr>
          <w:rFonts w:hint="eastAsia"/>
          <w:bCs/>
        </w:rPr>
        <w:t>指中华人民共和国律师执行职务进行业务活动的工作机构。</w:t>
      </w:r>
    </w:p>
    <w:p>
      <w:pPr>
        <w:spacing w:line="400" w:lineRule="exact"/>
        <w:ind w:firstLine="420" w:firstLineChars="200"/>
        <w:rPr>
          <w:bCs/>
        </w:rPr>
      </w:pPr>
      <w:r>
        <w:rPr>
          <w:rFonts w:hint="eastAsia" w:eastAsia="黑体"/>
          <w:bCs/>
        </w:rPr>
        <w:t>会计师事务所</w:t>
      </w:r>
      <w:r>
        <w:rPr>
          <w:rFonts w:hint="eastAsia"/>
          <w:bCs/>
        </w:rPr>
        <w:t>指依法独立承担注册会计师业务的中介服务机构，是由有一定会计专业水平、经考核取得证书的会计师（如中国的注册会计师）组成的、受当事人委托承办有关审计、会计、咨询、税务等方面业务的组织。</w:t>
      </w:r>
    </w:p>
    <w:p>
      <w:pPr>
        <w:spacing w:line="400" w:lineRule="exact"/>
        <w:ind w:firstLine="444" w:firstLineChars="200"/>
        <w:rPr>
          <w:bCs/>
          <w:spacing w:val="6"/>
        </w:rPr>
      </w:pPr>
      <w:r>
        <w:rPr>
          <w:rFonts w:hint="eastAsia" w:eastAsia="黑体"/>
          <w:bCs/>
          <w:spacing w:val="6"/>
        </w:rPr>
        <w:t>税务机构</w:t>
      </w:r>
      <w:r>
        <w:rPr>
          <w:rFonts w:hint="eastAsia"/>
          <w:bCs/>
          <w:spacing w:val="6"/>
        </w:rPr>
        <w:t>指为实现税收职能行使国家征税权力而设立的专门职能机构，是国家机关的组成部分。</w:t>
      </w:r>
    </w:p>
    <w:p>
      <w:pPr>
        <w:spacing w:line="400" w:lineRule="exact"/>
        <w:ind w:firstLine="420" w:firstLineChars="200"/>
        <w:rPr>
          <w:bCs/>
          <w:szCs w:val="21"/>
        </w:rPr>
      </w:pPr>
      <w:r>
        <w:rPr>
          <w:rFonts w:hint="eastAsia" w:eastAsia="黑体"/>
          <w:bCs/>
        </w:rPr>
        <w:t>审计事务所</w:t>
      </w:r>
      <w:r>
        <w:rPr>
          <w:rFonts w:hint="eastAsia"/>
          <w:bCs/>
        </w:rPr>
        <w:t>指依法由社会组织成立的，从事社会审计工作的组织机构。指</w:t>
      </w:r>
      <w:r>
        <w:rPr>
          <w:rFonts w:hint="eastAsia" w:ascii="Helvetica" w:hAnsi="Helvetica"/>
          <w:bCs/>
          <w:color w:val="333333"/>
          <w:szCs w:val="21"/>
          <w:shd w:val="clear" w:color="auto" w:fill="FFFFFF"/>
        </w:rPr>
        <w:t>经政府有关部门批准注册、独立承办审计查证和咨询服务的事业单位。它是社会主义审计体系的重要组成部分，是适应改革、开放、搞活形势的需要而建立起来的社会审计组织。审计师事务所应当自负盈亏，独立核算，按照规定依法纳税。</w:t>
      </w:r>
    </w:p>
    <w:p>
      <w:pPr>
        <w:spacing w:line="400" w:lineRule="exact"/>
        <w:ind w:firstLine="420" w:firstLineChars="200"/>
        <w:rPr>
          <w:bCs/>
        </w:rPr>
      </w:pPr>
      <w:r>
        <w:rPr>
          <w:rFonts w:eastAsia="黑体"/>
          <w:bCs/>
        </w:rPr>
        <w:t>人才服务机构</w:t>
      </w:r>
      <w:r>
        <w:rPr>
          <w:bCs/>
        </w:rPr>
        <w:t>是指从事人才的就业、使用、发展、管理、交流和培训的综合性服务机构。</w:t>
      </w:r>
    </w:p>
    <w:p>
      <w:pPr>
        <w:spacing w:line="400" w:lineRule="exact"/>
        <w:ind w:firstLine="420" w:firstLineChars="200"/>
        <w:rPr>
          <w:rFonts w:eastAsia="黑体"/>
          <w:bCs/>
        </w:rPr>
      </w:pPr>
      <w:r>
        <w:rPr>
          <w:rFonts w:eastAsia="黑体"/>
          <w:bCs/>
        </w:rPr>
        <w:t>知识产权服务机构</w:t>
      </w:r>
      <w:r>
        <w:rPr>
          <w:bCs/>
        </w:rPr>
        <w:t>指提供知识产权服务的机构。知识产权服务是指对</w:t>
      </w:r>
      <w:r>
        <w:fldChar w:fldCharType="begin"/>
      </w:r>
      <w:r>
        <w:instrText xml:space="preserve"> HYPERLINK "http://wiki.mbalib.com/wiki/专利" </w:instrText>
      </w:r>
      <w:r>
        <w:fldChar w:fldCharType="separate"/>
      </w:r>
      <w:r>
        <w:rPr>
          <w:bCs/>
        </w:rPr>
        <w:t>专利</w:t>
      </w:r>
      <w:r>
        <w:rPr>
          <w:bCs/>
        </w:rPr>
        <w:fldChar w:fldCharType="end"/>
      </w:r>
      <w:r>
        <w:rPr>
          <w:bCs/>
        </w:rPr>
        <w:t>、</w:t>
      </w:r>
      <w:r>
        <w:fldChar w:fldCharType="begin"/>
      </w:r>
      <w:r>
        <w:instrText xml:space="preserve"> HYPERLINK "http://wiki.mbalib.com/wiki/商标" </w:instrText>
      </w:r>
      <w:r>
        <w:fldChar w:fldCharType="separate"/>
      </w:r>
      <w:r>
        <w:rPr>
          <w:bCs/>
        </w:rPr>
        <w:t>商标</w:t>
      </w:r>
      <w:r>
        <w:rPr>
          <w:bCs/>
        </w:rPr>
        <w:fldChar w:fldCharType="end"/>
      </w:r>
      <w:r>
        <w:rPr>
          <w:bCs/>
        </w:rPr>
        <w:t>、</w:t>
      </w:r>
      <w:r>
        <w:fldChar w:fldCharType="begin"/>
      </w:r>
      <w:r>
        <w:instrText xml:space="preserve"> HYPERLINK "http://wiki.mbalib.com/wiki/版权" </w:instrText>
      </w:r>
      <w:r>
        <w:fldChar w:fldCharType="separate"/>
      </w:r>
      <w:r>
        <w:rPr>
          <w:bCs/>
        </w:rPr>
        <w:t>版权</w:t>
      </w:r>
      <w:r>
        <w:rPr>
          <w:bCs/>
        </w:rPr>
        <w:fldChar w:fldCharType="end"/>
      </w:r>
      <w:r>
        <w:rPr>
          <w:bCs/>
        </w:rPr>
        <w:t>、</w:t>
      </w:r>
      <w:r>
        <w:fldChar w:fldCharType="begin"/>
      </w:r>
      <w:r>
        <w:instrText xml:space="preserve"> HYPERLINK "http://wiki.mbalib.com/wiki/著作权" </w:instrText>
      </w:r>
      <w:r>
        <w:fldChar w:fldCharType="separate"/>
      </w:r>
      <w:r>
        <w:rPr>
          <w:bCs/>
        </w:rPr>
        <w:t>著作权</w:t>
      </w:r>
      <w:r>
        <w:rPr>
          <w:bCs/>
        </w:rPr>
        <w:fldChar w:fldCharType="end"/>
      </w:r>
      <w:r>
        <w:rPr>
          <w:bCs/>
        </w:rPr>
        <w:t>、软件、集成电路布图设计等的代理、转让、登记、鉴定、评估、认证、咨询、检索等活动。</w:t>
      </w:r>
    </w:p>
    <w:p>
      <w:pPr>
        <w:spacing w:line="400" w:lineRule="exact"/>
        <w:ind w:firstLine="420" w:firstLineChars="200"/>
        <w:rPr>
          <w:bCs/>
        </w:rPr>
      </w:pPr>
      <w:r>
        <w:rPr>
          <w:rFonts w:eastAsia="黑体"/>
          <w:bCs/>
        </w:rPr>
        <w:t>专利服务机构</w:t>
      </w:r>
      <w:r>
        <w:rPr>
          <w:bCs/>
        </w:rPr>
        <w:t>指专门提供专利代理、检索等相关服务的机构。</w:t>
      </w:r>
    </w:p>
    <w:p>
      <w:pPr>
        <w:pStyle w:val="2"/>
        <w:widowControl/>
        <w:shd w:val="clear" w:color="auto" w:fill="FFFFFF"/>
        <w:spacing w:after="0" w:line="400" w:lineRule="exact"/>
        <w:ind w:firstLine="420" w:firstLineChars="200"/>
        <w:rPr>
          <w:bCs/>
        </w:rPr>
      </w:pPr>
      <w:r>
        <w:rPr>
          <w:rFonts w:ascii="黑体" w:hAnsi="黑体" w:eastAsia="黑体"/>
        </w:rPr>
        <w:t>商标事务所</w:t>
      </w:r>
      <w:r>
        <w:t>指</w:t>
      </w:r>
      <w:r>
        <w:rPr>
          <w:rFonts w:hint="eastAsia"/>
          <w:bCs/>
          <w:color w:val="333333"/>
          <w:shd w:val="clear" w:color="auto" w:fill="FFFFFF"/>
        </w:rPr>
        <w:t>向国家知识产权局备案的商标代理机构</w:t>
      </w:r>
      <w:r>
        <w:rPr>
          <w:rFonts w:hint="eastAsia"/>
          <w:bCs/>
        </w:rPr>
        <w:t>，</w:t>
      </w:r>
      <w:r>
        <w:rPr>
          <w:rFonts w:hint="eastAsia"/>
          <w:bCs/>
          <w:color w:val="333333"/>
          <w:shd w:val="clear" w:color="auto" w:fill="FFFFFF"/>
        </w:rPr>
        <w:t>包括经市场监督管理部门登记从事商标代理业务的服务机构以及从事商标代理业务的律师事务所。</w:t>
      </w:r>
      <w:r>
        <w:rPr>
          <w:rFonts w:hint="eastAsia"/>
          <w:bCs/>
        </w:rPr>
        <w:t>经市场监管部门登记从事商标代理业务的服务机构，其经营范围中应当含有“商标代理”、“知识产权代理”或“知识产权服务”项目。</w:t>
      </w:r>
    </w:p>
    <w:p>
      <w:pPr>
        <w:pStyle w:val="2"/>
        <w:widowControl/>
        <w:shd w:val="clear" w:color="auto" w:fill="FFFFFF"/>
        <w:spacing w:after="0" w:line="400" w:lineRule="exact"/>
        <w:ind w:firstLine="420" w:firstLineChars="200"/>
      </w:pPr>
      <w:r>
        <w:t>根据国家知识产权局商标局要求备案的合法代理机构，并且在市场监管部门登记注册的商标事务机构，区别于专利事务所。任何组织开展商标代理业务，必须经国家知识产权局指定或者认可，并且在国家知识产权商标局备案，备案的商标事务所可以在国家知识产权局商标局的网站上查询到。商标事务所的服务范围一般包括：商标事务、商标设计、商标监测、商标注册、商标续展、商标转让；版权事务、作品著作权登记、软件著作权登记；法律事务、商标异议复审、商标侵权诉讼、著名商标评定、驰名商标认定；品牌策划、品牌定位、品牌管理、品牌运营、品牌体系建设、特许经营体系建设等。</w:t>
      </w:r>
    </w:p>
    <w:p>
      <w:pPr>
        <w:widowControl/>
        <w:jc w:val="left"/>
        <w:rPr>
          <w:bCs/>
        </w:rPr>
      </w:pPr>
      <w:r>
        <w:rPr>
          <w:bCs/>
        </w:rPr>
        <w:br w:type="page"/>
      </w:r>
    </w:p>
    <w:p>
      <w:pPr>
        <w:pStyle w:val="5"/>
        <w:rPr>
          <w:rStyle w:val="43"/>
          <w:bCs w:val="0"/>
          <w:sz w:val="28"/>
          <w:szCs w:val="28"/>
        </w:rPr>
      </w:pPr>
      <w:r>
        <w:rPr>
          <w:rStyle w:val="43"/>
          <w:bCs w:val="0"/>
          <w:sz w:val="28"/>
          <w:szCs w:val="28"/>
        </w:rPr>
        <w:t>国家高新区产城融合情况</w:t>
      </w:r>
    </w:p>
    <w:tbl>
      <w:tblPr>
        <w:tblStyle w:val="33"/>
        <w:tblW w:w="9420"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970"/>
        <w:gridCol w:w="1425"/>
        <w:gridCol w:w="1417"/>
        <w:gridCol w:w="607"/>
        <w:gridCol w:w="811"/>
        <w:gridCol w:w="267"/>
        <w:gridCol w:w="192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vAlign w:val="center"/>
          </w:tcPr>
          <w:p>
            <w:pPr>
              <w:spacing w:line="280" w:lineRule="exact"/>
              <w:jc w:val="center"/>
              <w:rPr>
                <w:bCs/>
                <w:sz w:val="18"/>
              </w:rPr>
            </w:pPr>
          </w:p>
        </w:tc>
        <w:tc>
          <w:tcPr>
            <w:tcW w:w="1078" w:type="dxa"/>
            <w:gridSpan w:val="2"/>
            <w:tcBorders>
              <w:top w:val="nil"/>
              <w:left w:val="nil"/>
              <w:bottom w:val="nil"/>
              <w:right w:val="nil"/>
            </w:tcBorders>
            <w:vAlign w:val="center"/>
          </w:tcPr>
          <w:p>
            <w:pPr>
              <w:snapToGrid w:val="0"/>
              <w:spacing w:line="240" w:lineRule="exact"/>
              <w:rPr>
                <w:bCs/>
                <w:sz w:val="18"/>
                <w:szCs w:val="18"/>
              </w:rPr>
            </w:pPr>
            <w:r>
              <w:rPr>
                <w:rFonts w:hint="eastAsia"/>
                <w:bCs/>
                <w:sz w:val="18"/>
                <w:szCs w:val="18"/>
              </w:rPr>
              <w:t>表号：</w:t>
            </w:r>
          </w:p>
        </w:tc>
        <w:tc>
          <w:tcPr>
            <w:tcW w:w="1923" w:type="dxa"/>
            <w:tcBorders>
              <w:top w:val="nil"/>
              <w:left w:val="nil"/>
              <w:bottom w:val="nil"/>
            </w:tcBorders>
            <w:vAlign w:val="center"/>
          </w:tcPr>
          <w:p>
            <w:pPr>
              <w:spacing w:line="240" w:lineRule="exact"/>
              <w:jc w:val="right"/>
              <w:rPr>
                <w:bCs/>
                <w:sz w:val="18"/>
                <w:szCs w:val="18"/>
              </w:rPr>
            </w:pPr>
            <w:r>
              <w:rPr>
                <w:rFonts w:hint="eastAsia"/>
                <w:bCs/>
                <w:sz w:val="18"/>
                <w:szCs w:val="18"/>
              </w:rPr>
              <w:t>ＧＺＮＢ－００４</w:t>
            </w:r>
            <w:r>
              <w:rPr>
                <w:rFonts w:hint="eastAsia"/>
                <w:bCs/>
                <w:sz w:val="18"/>
              </w:rPr>
              <w:t>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vAlign w:val="center"/>
          </w:tcPr>
          <w:p>
            <w:pPr>
              <w:jc w:val="center"/>
              <w:rPr>
                <w:bCs/>
                <w:sz w:val="18"/>
              </w:rPr>
            </w:pPr>
          </w:p>
        </w:tc>
        <w:tc>
          <w:tcPr>
            <w:tcW w:w="1078" w:type="dxa"/>
            <w:gridSpan w:val="2"/>
            <w:tcBorders>
              <w:top w:val="nil"/>
              <w:left w:val="nil"/>
              <w:bottom w:val="nil"/>
              <w:right w:val="nil"/>
            </w:tcBorders>
            <w:vAlign w:val="center"/>
          </w:tcPr>
          <w:p>
            <w:pPr>
              <w:snapToGrid w:val="0"/>
              <w:spacing w:line="240" w:lineRule="exact"/>
              <w:rPr>
                <w:bCs/>
                <w:sz w:val="18"/>
                <w:szCs w:val="18"/>
              </w:rPr>
            </w:pPr>
            <w:r>
              <w:rPr>
                <w:rFonts w:hint="eastAsia"/>
                <w:bCs/>
                <w:sz w:val="18"/>
                <w:szCs w:val="18"/>
              </w:rPr>
              <w:t>制定机关：</w:t>
            </w:r>
          </w:p>
        </w:tc>
        <w:tc>
          <w:tcPr>
            <w:tcW w:w="1923" w:type="dxa"/>
            <w:tcBorders>
              <w:top w:val="nil"/>
              <w:left w:val="nil"/>
              <w:bottom w:val="nil"/>
            </w:tcBorders>
            <w:vAlign w:val="center"/>
          </w:tcPr>
          <w:p>
            <w:pPr>
              <w:spacing w:line="240" w:lineRule="exact"/>
              <w:jc w:val="right"/>
              <w:rPr>
                <w:bCs/>
                <w:sz w:val="18"/>
                <w:szCs w:val="18"/>
              </w:rPr>
            </w:pPr>
            <w:r>
              <w:rPr>
                <w:rFonts w:hint="eastAsia"/>
                <w:bCs/>
                <w:sz w:val="18"/>
              </w:rPr>
              <w:t>科学技术部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vAlign w:val="center"/>
          </w:tcPr>
          <w:p>
            <w:pPr>
              <w:spacing w:line="280" w:lineRule="exact"/>
              <w:jc w:val="center"/>
              <w:rPr>
                <w:bCs/>
                <w:sz w:val="18"/>
              </w:rPr>
            </w:pPr>
          </w:p>
        </w:tc>
        <w:tc>
          <w:tcPr>
            <w:tcW w:w="1078" w:type="dxa"/>
            <w:gridSpan w:val="2"/>
            <w:tcBorders>
              <w:top w:val="nil"/>
              <w:left w:val="nil"/>
              <w:bottom w:val="nil"/>
              <w:right w:val="nil"/>
            </w:tcBorders>
            <w:vAlign w:val="center"/>
          </w:tcPr>
          <w:p>
            <w:pPr>
              <w:snapToGrid w:val="0"/>
              <w:spacing w:line="240" w:lineRule="exact"/>
              <w:rPr>
                <w:bCs/>
                <w:sz w:val="18"/>
                <w:szCs w:val="18"/>
              </w:rPr>
            </w:pPr>
            <w:r>
              <w:rPr>
                <w:rFonts w:hint="eastAsia"/>
                <w:bCs/>
                <w:sz w:val="18"/>
                <w:szCs w:val="18"/>
              </w:rPr>
              <w:t>批准机关：</w:t>
            </w:r>
          </w:p>
        </w:tc>
        <w:tc>
          <w:tcPr>
            <w:tcW w:w="1923" w:type="dxa"/>
            <w:tcBorders>
              <w:top w:val="nil"/>
              <w:left w:val="nil"/>
              <w:bottom w:val="nil"/>
            </w:tcBorders>
            <w:vAlign w:val="center"/>
          </w:tcPr>
          <w:p>
            <w:pPr>
              <w:spacing w:line="240" w:lineRule="exact"/>
              <w:jc w:val="right"/>
              <w:rPr>
                <w:bCs/>
                <w:sz w:val="18"/>
                <w:szCs w:val="18"/>
              </w:rPr>
            </w:pPr>
            <w:r>
              <w:rPr>
                <w:rFonts w:hint="eastAsia"/>
                <w:bCs/>
                <w:sz w:val="18"/>
              </w:rPr>
              <w:t>国家统计局</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vAlign w:val="center"/>
          </w:tcPr>
          <w:p>
            <w:pPr>
              <w:spacing w:line="280" w:lineRule="exact"/>
              <w:jc w:val="center"/>
              <w:rPr>
                <w:bCs/>
                <w:sz w:val="18"/>
              </w:rPr>
            </w:pPr>
          </w:p>
        </w:tc>
        <w:tc>
          <w:tcPr>
            <w:tcW w:w="1078" w:type="dxa"/>
            <w:gridSpan w:val="2"/>
            <w:tcBorders>
              <w:top w:val="nil"/>
              <w:left w:val="nil"/>
              <w:bottom w:val="nil"/>
              <w:right w:val="nil"/>
            </w:tcBorders>
            <w:vAlign w:val="center"/>
          </w:tcPr>
          <w:p>
            <w:pPr>
              <w:pStyle w:val="132"/>
              <w:tabs>
                <w:tab w:val="left" w:pos="730"/>
              </w:tabs>
              <w:autoSpaceDE/>
              <w:autoSpaceDN/>
              <w:adjustRightInd/>
              <w:spacing w:before="14" w:line="240" w:lineRule="exact"/>
              <w:jc w:val="both"/>
              <w:rPr>
                <w:bCs/>
                <w:sz w:val="18"/>
                <w:szCs w:val="18"/>
              </w:rPr>
            </w:pPr>
            <w:r>
              <w:rPr>
                <w:rFonts w:hint="eastAsia"/>
                <w:bCs/>
                <w:sz w:val="18"/>
                <w:szCs w:val="18"/>
              </w:rPr>
              <w:t>批准文号：</w:t>
            </w:r>
          </w:p>
        </w:tc>
        <w:tc>
          <w:tcPr>
            <w:tcW w:w="1923" w:type="dxa"/>
            <w:tcBorders>
              <w:top w:val="nil"/>
              <w:left w:val="nil"/>
              <w:bottom w:val="nil"/>
            </w:tcBorders>
            <w:vAlign w:val="center"/>
          </w:tcPr>
          <w:p>
            <w:pPr>
              <w:spacing w:line="240" w:lineRule="exact"/>
              <w:jc w:val="right"/>
              <w:rPr>
                <w:bCs/>
                <w:sz w:val="18"/>
                <w:szCs w:val="18"/>
              </w:rPr>
            </w:pPr>
            <w:r>
              <w:rPr>
                <w:rFonts w:hint="eastAsia"/>
                <w:bCs/>
                <w:sz w:val="18"/>
              </w:rPr>
              <w:t>国统制〔</w:t>
            </w:r>
            <w:r>
              <w:rPr>
                <w:bCs/>
                <w:sz w:val="18"/>
              </w:rPr>
              <w:t>2022</w:t>
            </w:r>
            <w:r>
              <w:rPr>
                <w:rFonts w:hint="eastAsia"/>
                <w:bCs/>
                <w:sz w:val="18"/>
              </w:rPr>
              <w:t>〕</w:t>
            </w:r>
            <w:r>
              <w:rPr>
                <w:bCs/>
                <w:sz w:val="18"/>
              </w:rPr>
              <w:t>11</w:t>
            </w:r>
            <w:r>
              <w:rPr>
                <w:rFonts w:hint="eastAsia"/>
                <w:bCs/>
                <w:sz w:val="18"/>
              </w:rPr>
              <w:t>号</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2970" w:type="dxa"/>
            <w:tcBorders>
              <w:top w:val="nil"/>
              <w:bottom w:val="single" w:color="auto" w:sz="4" w:space="0"/>
              <w:right w:val="nil"/>
            </w:tcBorders>
            <w:vAlign w:val="center"/>
          </w:tcPr>
          <w:p>
            <w:pPr>
              <w:jc w:val="left"/>
              <w:rPr>
                <w:rStyle w:val="43"/>
                <w:rFonts w:ascii="Times New Roman" w:hAnsi="Times New Roman"/>
                <w:bCs/>
              </w:rPr>
            </w:pPr>
            <w:r>
              <w:rPr>
                <w:bCs/>
                <w:sz w:val="18"/>
                <w:szCs w:val="20"/>
              </w:rPr>
              <w:t>综合机关名称：</w:t>
            </w:r>
          </w:p>
        </w:tc>
        <w:tc>
          <w:tcPr>
            <w:tcW w:w="3449" w:type="dxa"/>
            <w:gridSpan w:val="3"/>
            <w:tcBorders>
              <w:top w:val="nil"/>
              <w:left w:val="nil"/>
              <w:bottom w:val="single" w:color="auto" w:sz="4" w:space="0"/>
              <w:right w:val="nil"/>
            </w:tcBorders>
            <w:vAlign w:val="center"/>
          </w:tcPr>
          <w:p>
            <w:pPr>
              <w:spacing w:line="280" w:lineRule="exact"/>
              <w:jc w:val="center"/>
              <w:rPr>
                <w:bCs/>
                <w:sz w:val="18"/>
              </w:rPr>
            </w:pPr>
            <w:r>
              <w:rPr>
                <w:rFonts w:hint="eastAsia"/>
                <w:bCs/>
                <w:sz w:val="18"/>
                <w:szCs w:val="20"/>
              </w:rPr>
              <w:t>２０</w:t>
            </w:r>
            <w:r>
              <w:rPr>
                <w:rFonts w:hint="eastAsia"/>
                <w:bCs/>
                <w:sz w:val="18"/>
                <w:szCs w:val="20"/>
                <w:u w:val="single"/>
              </w:rPr>
              <w:t xml:space="preserve">   </w:t>
            </w:r>
            <w:r>
              <w:rPr>
                <w:rFonts w:hint="eastAsia"/>
                <w:bCs/>
                <w:sz w:val="18"/>
                <w:szCs w:val="20"/>
              </w:rPr>
              <w:t>年</w:t>
            </w:r>
          </w:p>
        </w:tc>
        <w:tc>
          <w:tcPr>
            <w:tcW w:w="1078" w:type="dxa"/>
            <w:gridSpan w:val="2"/>
            <w:tcBorders>
              <w:top w:val="nil"/>
              <w:left w:val="nil"/>
              <w:bottom w:val="single" w:color="auto" w:sz="4" w:space="0"/>
              <w:right w:val="nil"/>
            </w:tcBorders>
            <w:vAlign w:val="center"/>
          </w:tcPr>
          <w:p>
            <w:pPr>
              <w:snapToGrid w:val="0"/>
              <w:spacing w:line="240" w:lineRule="exact"/>
              <w:rPr>
                <w:bCs/>
                <w:sz w:val="18"/>
                <w:szCs w:val="18"/>
              </w:rPr>
            </w:pPr>
            <w:r>
              <w:rPr>
                <w:rFonts w:hint="eastAsia"/>
                <w:bCs/>
                <w:sz w:val="18"/>
                <w:szCs w:val="18"/>
              </w:rPr>
              <w:t>有效期至：</w:t>
            </w:r>
          </w:p>
        </w:tc>
        <w:tc>
          <w:tcPr>
            <w:tcW w:w="1923" w:type="dxa"/>
            <w:tcBorders>
              <w:top w:val="nil"/>
              <w:left w:val="nil"/>
              <w:bottom w:val="single" w:color="auto" w:sz="4" w:space="0"/>
            </w:tcBorders>
            <w:vAlign w:val="center"/>
          </w:tcPr>
          <w:p>
            <w:pPr>
              <w:spacing w:line="240" w:lineRule="exact"/>
              <w:jc w:val="right"/>
              <w:rPr>
                <w:bCs/>
                <w:sz w:val="18"/>
                <w:szCs w:val="18"/>
              </w:rPr>
            </w:pPr>
            <w:r>
              <w:rPr>
                <w:rFonts w:hint="eastAsia"/>
                <w:bCs/>
                <w:sz w:val="18"/>
                <w:szCs w:val="18"/>
              </w:rPr>
              <w:t>２０２５</w:t>
            </w:r>
            <w:r>
              <w:rPr>
                <w:rFonts w:hint="eastAsia"/>
                <w:bCs/>
                <w:sz w:val="18"/>
              </w:rPr>
              <w:t>年１月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tcBorders>
              <w:top w:val="single" w:color="auto" w:sz="4" w:space="0"/>
              <w:bottom w:val="single" w:color="auto" w:sz="2" w:space="0"/>
            </w:tcBorders>
            <w:vAlign w:val="center"/>
          </w:tcPr>
          <w:p>
            <w:pPr>
              <w:pStyle w:val="5"/>
              <w:spacing w:line="280" w:lineRule="exact"/>
              <w:rPr>
                <w:rFonts w:ascii="Times New Roman" w:hAnsi="Times New Roman"/>
                <w:b w:val="0"/>
                <w:kern w:val="2"/>
                <w:sz w:val="18"/>
                <w:szCs w:val="18"/>
              </w:rPr>
            </w:pPr>
            <w:r>
              <w:rPr>
                <w:rFonts w:hint="eastAsia" w:ascii="Times New Roman" w:hAnsi="Times New Roman"/>
                <w:b w:val="0"/>
                <w:kern w:val="2"/>
                <w:sz w:val="18"/>
                <w:szCs w:val="18"/>
              </w:rPr>
              <w:t>指标名称</w:t>
            </w:r>
          </w:p>
        </w:tc>
        <w:tc>
          <w:tcPr>
            <w:tcW w:w="1417" w:type="dxa"/>
            <w:tcBorders>
              <w:top w:val="single" w:color="auto" w:sz="4" w:space="0"/>
              <w:bottom w:val="single" w:color="auto" w:sz="2" w:space="0"/>
            </w:tcBorders>
            <w:vAlign w:val="center"/>
          </w:tcPr>
          <w:p>
            <w:pPr>
              <w:spacing w:line="280" w:lineRule="exact"/>
              <w:jc w:val="center"/>
              <w:rPr>
                <w:bCs/>
                <w:sz w:val="18"/>
                <w:szCs w:val="18"/>
              </w:rPr>
            </w:pPr>
            <w:r>
              <w:rPr>
                <w:rFonts w:hint="eastAsia"/>
                <w:bCs/>
                <w:sz w:val="18"/>
              </w:rPr>
              <w:t>计量单位</w:t>
            </w:r>
          </w:p>
        </w:tc>
        <w:tc>
          <w:tcPr>
            <w:tcW w:w="1418" w:type="dxa"/>
            <w:gridSpan w:val="2"/>
            <w:tcBorders>
              <w:top w:val="single" w:color="auto" w:sz="4" w:space="0"/>
              <w:bottom w:val="single" w:color="auto" w:sz="2" w:space="0"/>
            </w:tcBorders>
            <w:vAlign w:val="center"/>
          </w:tcPr>
          <w:p>
            <w:pPr>
              <w:spacing w:line="280" w:lineRule="exact"/>
              <w:jc w:val="center"/>
              <w:rPr>
                <w:bCs/>
                <w:sz w:val="18"/>
                <w:szCs w:val="18"/>
              </w:rPr>
            </w:pPr>
            <w:r>
              <w:rPr>
                <w:rFonts w:hint="eastAsia"/>
                <w:bCs/>
                <w:sz w:val="18"/>
                <w:szCs w:val="18"/>
              </w:rPr>
              <w:t>代码</w:t>
            </w:r>
          </w:p>
        </w:tc>
        <w:tc>
          <w:tcPr>
            <w:tcW w:w="2190" w:type="dxa"/>
            <w:gridSpan w:val="2"/>
            <w:tcBorders>
              <w:top w:val="single" w:color="auto" w:sz="4" w:space="0"/>
              <w:bottom w:val="single" w:color="auto" w:sz="2" w:space="0"/>
            </w:tcBorders>
            <w:vAlign w:val="center"/>
          </w:tcPr>
          <w:p>
            <w:pPr>
              <w:spacing w:line="280" w:lineRule="exact"/>
              <w:jc w:val="center"/>
              <w:rPr>
                <w:bCs/>
                <w:sz w:val="18"/>
                <w:szCs w:val="18"/>
              </w:rPr>
            </w:pPr>
            <w:r>
              <w:rPr>
                <w:rFonts w:hint="eastAsia"/>
                <w:bCs/>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tcBorders>
              <w:top w:val="single" w:color="auto" w:sz="2" w:space="0"/>
            </w:tcBorders>
            <w:vAlign w:val="center"/>
          </w:tcPr>
          <w:p>
            <w:pPr>
              <w:spacing w:line="280" w:lineRule="exact"/>
              <w:jc w:val="center"/>
              <w:rPr>
                <w:bCs/>
                <w:sz w:val="18"/>
                <w:szCs w:val="18"/>
              </w:rPr>
            </w:pPr>
            <w:r>
              <w:rPr>
                <w:rFonts w:hint="eastAsia"/>
                <w:bCs/>
                <w:sz w:val="18"/>
                <w:szCs w:val="18"/>
              </w:rPr>
              <w:t>甲</w:t>
            </w:r>
          </w:p>
        </w:tc>
        <w:tc>
          <w:tcPr>
            <w:tcW w:w="1417" w:type="dxa"/>
            <w:tcBorders>
              <w:top w:val="single" w:color="auto" w:sz="2" w:space="0"/>
            </w:tcBorders>
            <w:vAlign w:val="center"/>
          </w:tcPr>
          <w:p>
            <w:pPr>
              <w:spacing w:line="280" w:lineRule="exact"/>
              <w:jc w:val="center"/>
              <w:rPr>
                <w:bCs/>
                <w:sz w:val="18"/>
                <w:szCs w:val="18"/>
              </w:rPr>
            </w:pPr>
            <w:r>
              <w:rPr>
                <w:rFonts w:hint="eastAsia"/>
                <w:bCs/>
                <w:sz w:val="18"/>
              </w:rPr>
              <w:t>乙</w:t>
            </w:r>
          </w:p>
        </w:tc>
        <w:tc>
          <w:tcPr>
            <w:tcW w:w="1418" w:type="dxa"/>
            <w:gridSpan w:val="2"/>
            <w:tcBorders>
              <w:top w:val="single" w:color="auto" w:sz="2" w:space="0"/>
            </w:tcBorders>
            <w:vAlign w:val="center"/>
          </w:tcPr>
          <w:p>
            <w:pPr>
              <w:spacing w:line="280" w:lineRule="exact"/>
              <w:jc w:val="center"/>
              <w:rPr>
                <w:bCs/>
                <w:sz w:val="18"/>
                <w:szCs w:val="18"/>
              </w:rPr>
            </w:pPr>
            <w:r>
              <w:rPr>
                <w:rFonts w:hint="eastAsia"/>
                <w:bCs/>
                <w:sz w:val="18"/>
                <w:szCs w:val="18"/>
              </w:rPr>
              <w:t>丙</w:t>
            </w:r>
          </w:p>
        </w:tc>
        <w:tc>
          <w:tcPr>
            <w:tcW w:w="2190" w:type="dxa"/>
            <w:gridSpan w:val="2"/>
            <w:tcBorders>
              <w:top w:val="single" w:color="auto" w:sz="2" w:space="0"/>
            </w:tcBorders>
            <w:vAlign w:val="center"/>
          </w:tcPr>
          <w:p>
            <w:pPr>
              <w:spacing w:line="280" w:lineRule="exact"/>
              <w:jc w:val="center"/>
              <w:rPr>
                <w:bCs/>
                <w:sz w:val="18"/>
                <w:szCs w:val="18"/>
              </w:rPr>
            </w:pPr>
            <w:r>
              <w:rPr>
                <w:bCs/>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
                <w:bCs/>
                <w:kern w:val="0"/>
                <w:sz w:val="18"/>
                <w:szCs w:val="18"/>
              </w:rPr>
            </w:pPr>
            <w:r>
              <w:rPr>
                <w:rFonts w:hint="eastAsia"/>
                <w:b/>
                <w:bCs/>
                <w:kern w:val="0"/>
                <w:sz w:val="18"/>
                <w:szCs w:val="18"/>
              </w:rPr>
              <w:t>一</w:t>
            </w:r>
            <w:r>
              <w:rPr>
                <w:b/>
                <w:bCs/>
                <w:kern w:val="0"/>
                <w:sz w:val="18"/>
                <w:szCs w:val="18"/>
              </w:rPr>
              <w:t>、教育机构数量</w:t>
            </w:r>
          </w:p>
        </w:tc>
        <w:tc>
          <w:tcPr>
            <w:tcW w:w="1417" w:type="dxa"/>
            <w:vAlign w:val="center"/>
          </w:tcPr>
          <w:p>
            <w:pPr>
              <w:jc w:val="center"/>
              <w:rPr>
                <w:bCs/>
              </w:rPr>
            </w:pPr>
            <w:r>
              <w:rPr>
                <w:bCs/>
              </w:rPr>
              <w:t>—</w:t>
            </w:r>
          </w:p>
        </w:tc>
        <w:tc>
          <w:tcPr>
            <w:tcW w:w="1418" w:type="dxa"/>
            <w:gridSpan w:val="2"/>
            <w:vAlign w:val="center"/>
          </w:tcPr>
          <w:p>
            <w:pPr>
              <w:jc w:val="center"/>
              <w:rPr>
                <w:bCs/>
              </w:rPr>
            </w:pPr>
            <w:r>
              <w:rPr>
                <w:bCs/>
              </w:rPr>
              <w:t>—</w:t>
            </w:r>
          </w:p>
        </w:tc>
        <w:tc>
          <w:tcPr>
            <w:tcW w:w="2190" w:type="dxa"/>
            <w:gridSpan w:val="2"/>
            <w:vAlign w:val="center"/>
          </w:tcPr>
          <w:p>
            <w:pPr>
              <w:jc w:val="center"/>
              <w:rPr>
                <w:bCs/>
              </w:rPr>
            </w:pPr>
            <w:r>
              <w:rPr>
                <w:bCs/>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重点高中</w:t>
            </w:r>
          </w:p>
        </w:tc>
        <w:tc>
          <w:tcPr>
            <w:tcW w:w="1417" w:type="dxa"/>
            <w:vAlign w:val="center"/>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KE01</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ind w:firstLine="360" w:firstLineChars="200"/>
              <w:rPr>
                <w:bCs/>
                <w:kern w:val="0"/>
                <w:sz w:val="18"/>
                <w:szCs w:val="18"/>
              </w:rPr>
            </w:pPr>
            <w:r>
              <w:rPr>
                <w:rFonts w:hint="eastAsia"/>
                <w:bCs/>
                <w:kern w:val="0"/>
                <w:sz w:val="18"/>
                <w:szCs w:val="18"/>
              </w:rPr>
              <w:t>其中：省（直辖市）级重点高中</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tcPr>
          <w:p>
            <w:pPr>
              <w:spacing w:line="280" w:lineRule="exact"/>
              <w:jc w:val="center"/>
              <w:rPr>
                <w:bCs/>
                <w:kern w:val="0"/>
                <w:sz w:val="18"/>
                <w:szCs w:val="18"/>
              </w:rPr>
            </w:pPr>
            <w:r>
              <w:rPr>
                <w:bCs/>
                <w:kern w:val="0"/>
                <w:sz w:val="18"/>
                <w:szCs w:val="18"/>
              </w:rPr>
              <w:t>KE01_1</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ind w:firstLine="360" w:firstLineChars="200"/>
              <w:rPr>
                <w:bCs/>
                <w:kern w:val="0"/>
                <w:sz w:val="18"/>
                <w:szCs w:val="18"/>
              </w:rPr>
            </w:pPr>
            <w:r>
              <w:rPr>
                <w:rFonts w:hint="eastAsia"/>
                <w:bCs/>
                <w:kern w:val="0"/>
                <w:sz w:val="18"/>
                <w:szCs w:val="18"/>
              </w:rPr>
              <w:t>其中：地市级重点高中</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tcPr>
          <w:p>
            <w:pPr>
              <w:spacing w:line="280" w:lineRule="exact"/>
              <w:jc w:val="center"/>
              <w:rPr>
                <w:bCs/>
                <w:kern w:val="0"/>
                <w:sz w:val="18"/>
                <w:szCs w:val="18"/>
              </w:rPr>
            </w:pPr>
            <w:r>
              <w:rPr>
                <w:bCs/>
                <w:kern w:val="0"/>
                <w:sz w:val="18"/>
                <w:szCs w:val="18"/>
              </w:rPr>
              <w:t>KE01_2</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初中、小学</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tcPr>
          <w:p>
            <w:pPr>
              <w:spacing w:line="280" w:lineRule="exact"/>
              <w:jc w:val="center"/>
              <w:rPr>
                <w:bCs/>
                <w:kern w:val="0"/>
                <w:sz w:val="18"/>
                <w:szCs w:val="18"/>
              </w:rPr>
            </w:pPr>
            <w:r>
              <w:rPr>
                <w:bCs/>
                <w:kern w:val="0"/>
                <w:sz w:val="18"/>
                <w:szCs w:val="18"/>
              </w:rPr>
              <w:t>KE02_0</w:t>
            </w:r>
          </w:p>
        </w:tc>
        <w:tc>
          <w:tcPr>
            <w:tcW w:w="2190" w:type="dxa"/>
            <w:gridSpan w:val="2"/>
            <w:vAlign w:val="center"/>
          </w:tcPr>
          <w:p>
            <w:pPr>
              <w:spacing w:line="280" w:lineRule="exact"/>
              <w:jc w:val="center"/>
              <w:rPr>
                <w:bCs/>
                <w:kern w:val="0"/>
                <w:sz w:val="18"/>
                <w:szCs w:val="18"/>
                <w:highlight w:val="yellow"/>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国际学校（不含双语幼儿园）</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tcPr>
          <w:p>
            <w:pPr>
              <w:spacing w:line="280" w:lineRule="exact"/>
              <w:jc w:val="center"/>
              <w:rPr>
                <w:bCs/>
                <w:kern w:val="0"/>
                <w:sz w:val="18"/>
                <w:szCs w:val="18"/>
              </w:rPr>
            </w:pPr>
            <w:r>
              <w:rPr>
                <w:bCs/>
                <w:kern w:val="0"/>
                <w:sz w:val="18"/>
                <w:szCs w:val="18"/>
              </w:rPr>
              <w:t>KE03</w:t>
            </w:r>
          </w:p>
        </w:tc>
        <w:tc>
          <w:tcPr>
            <w:tcW w:w="2190" w:type="dxa"/>
            <w:gridSpan w:val="2"/>
            <w:vAlign w:val="center"/>
          </w:tcPr>
          <w:p>
            <w:pPr>
              <w:spacing w:line="280" w:lineRule="exact"/>
              <w:jc w:val="center"/>
              <w:rPr>
                <w:bCs/>
                <w:kern w:val="0"/>
                <w:sz w:val="18"/>
                <w:szCs w:val="18"/>
                <w:highlight w:val="yellow"/>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双语幼儿园</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tcPr>
          <w:p>
            <w:pPr>
              <w:spacing w:line="280" w:lineRule="exact"/>
              <w:jc w:val="center"/>
              <w:rPr>
                <w:bCs/>
                <w:kern w:val="0"/>
                <w:sz w:val="18"/>
                <w:szCs w:val="18"/>
              </w:rPr>
            </w:pPr>
            <w:r>
              <w:rPr>
                <w:bCs/>
                <w:kern w:val="0"/>
                <w:sz w:val="18"/>
                <w:szCs w:val="18"/>
              </w:rPr>
              <w:t>KE04</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
                <w:bCs/>
                <w:kern w:val="0"/>
                <w:sz w:val="18"/>
                <w:szCs w:val="18"/>
              </w:rPr>
            </w:pPr>
            <w:r>
              <w:rPr>
                <w:rFonts w:hint="eastAsia"/>
                <w:b/>
                <w:bCs/>
                <w:kern w:val="0"/>
                <w:sz w:val="18"/>
                <w:szCs w:val="18"/>
              </w:rPr>
              <w:t>二</w:t>
            </w:r>
            <w:r>
              <w:rPr>
                <w:b/>
                <w:bCs/>
                <w:kern w:val="0"/>
                <w:sz w:val="18"/>
                <w:szCs w:val="18"/>
              </w:rPr>
              <w:t>、医疗机构</w:t>
            </w:r>
          </w:p>
        </w:tc>
        <w:tc>
          <w:tcPr>
            <w:tcW w:w="1417" w:type="dxa"/>
            <w:vAlign w:val="center"/>
          </w:tcPr>
          <w:p>
            <w:pPr>
              <w:spacing w:line="280" w:lineRule="exact"/>
              <w:jc w:val="center"/>
              <w:rPr>
                <w:bCs/>
                <w:kern w:val="0"/>
                <w:sz w:val="18"/>
                <w:szCs w:val="18"/>
              </w:rPr>
            </w:pPr>
            <w:r>
              <w:rPr>
                <w:bCs/>
                <w:kern w:val="0"/>
                <w:sz w:val="18"/>
                <w:szCs w:val="18"/>
              </w:rPr>
              <w:t>—</w:t>
            </w:r>
          </w:p>
        </w:tc>
        <w:tc>
          <w:tcPr>
            <w:tcW w:w="1418" w:type="dxa"/>
            <w:gridSpan w:val="2"/>
            <w:vAlign w:val="center"/>
          </w:tcPr>
          <w:p>
            <w:pPr>
              <w:spacing w:line="280" w:lineRule="exact"/>
              <w:jc w:val="center"/>
              <w:rPr>
                <w:bCs/>
                <w:kern w:val="0"/>
                <w:sz w:val="18"/>
                <w:szCs w:val="18"/>
              </w:rPr>
            </w:pPr>
            <w:r>
              <w:rPr>
                <w:bCs/>
                <w:kern w:val="0"/>
                <w:sz w:val="18"/>
                <w:szCs w:val="18"/>
              </w:rPr>
              <w:t>—</w:t>
            </w:r>
          </w:p>
        </w:tc>
        <w:tc>
          <w:tcPr>
            <w:tcW w:w="2190" w:type="dxa"/>
            <w:gridSpan w:val="2"/>
            <w:vAlign w:val="center"/>
          </w:tcPr>
          <w:p>
            <w:pPr>
              <w:spacing w:line="280" w:lineRule="exact"/>
              <w:jc w:val="center"/>
              <w:rPr>
                <w:bCs/>
                <w:kern w:val="0"/>
                <w:sz w:val="18"/>
                <w:szCs w:val="18"/>
              </w:rPr>
            </w:pPr>
            <w:r>
              <w:rPr>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三级甲等或三级特等医院</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KE05</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其他级别医院</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KE06</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专科医院</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KE07</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
                <w:bCs/>
                <w:kern w:val="0"/>
                <w:sz w:val="18"/>
                <w:szCs w:val="18"/>
              </w:rPr>
            </w:pPr>
            <w:r>
              <w:rPr>
                <w:rFonts w:hint="eastAsia"/>
                <w:b/>
                <w:bCs/>
                <w:kern w:val="0"/>
                <w:sz w:val="18"/>
                <w:szCs w:val="18"/>
              </w:rPr>
              <w:t>三</w:t>
            </w:r>
            <w:r>
              <w:rPr>
                <w:b/>
                <w:bCs/>
                <w:kern w:val="0"/>
                <w:sz w:val="18"/>
                <w:szCs w:val="18"/>
              </w:rPr>
              <w:t>、</w:t>
            </w:r>
            <w:r>
              <w:rPr>
                <w:rFonts w:hint="eastAsia"/>
                <w:b/>
                <w:bCs/>
                <w:kern w:val="0"/>
                <w:sz w:val="18"/>
                <w:szCs w:val="18"/>
              </w:rPr>
              <w:t>大型文体场馆</w:t>
            </w:r>
          </w:p>
        </w:tc>
        <w:tc>
          <w:tcPr>
            <w:tcW w:w="1417" w:type="dxa"/>
            <w:vAlign w:val="center"/>
          </w:tcPr>
          <w:p>
            <w:pPr>
              <w:spacing w:line="280" w:lineRule="exact"/>
              <w:jc w:val="center"/>
              <w:rPr>
                <w:bCs/>
                <w:kern w:val="0"/>
                <w:sz w:val="18"/>
                <w:szCs w:val="18"/>
              </w:rPr>
            </w:pPr>
            <w:r>
              <w:rPr>
                <w:bCs/>
                <w:kern w:val="0"/>
                <w:sz w:val="18"/>
                <w:szCs w:val="18"/>
              </w:rPr>
              <w:t>—</w:t>
            </w:r>
          </w:p>
        </w:tc>
        <w:tc>
          <w:tcPr>
            <w:tcW w:w="1418" w:type="dxa"/>
            <w:gridSpan w:val="2"/>
            <w:vAlign w:val="center"/>
          </w:tcPr>
          <w:p>
            <w:pPr>
              <w:spacing w:line="280" w:lineRule="exact"/>
              <w:jc w:val="center"/>
              <w:rPr>
                <w:bCs/>
                <w:kern w:val="0"/>
                <w:sz w:val="18"/>
                <w:szCs w:val="18"/>
              </w:rPr>
            </w:pPr>
            <w:r>
              <w:rPr>
                <w:bCs/>
                <w:kern w:val="0"/>
                <w:sz w:val="18"/>
                <w:szCs w:val="18"/>
              </w:rPr>
              <w:t>—</w:t>
            </w:r>
          </w:p>
        </w:tc>
        <w:tc>
          <w:tcPr>
            <w:tcW w:w="2190" w:type="dxa"/>
            <w:gridSpan w:val="2"/>
            <w:vAlign w:val="center"/>
          </w:tcPr>
          <w:p>
            <w:pPr>
              <w:spacing w:line="280" w:lineRule="exact"/>
              <w:jc w:val="center"/>
              <w:rPr>
                <w:bCs/>
                <w:kern w:val="0"/>
                <w:sz w:val="18"/>
                <w:szCs w:val="18"/>
              </w:rPr>
            </w:pPr>
            <w:r>
              <w:rPr>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体育场</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KE08</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体育馆</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KE09</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音乐厅（剧院）</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KE10</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电影院</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KE11</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展览馆</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KE12</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博物馆（博物院）</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KE13</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会议中心</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KE14</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
                <w:bCs/>
                <w:kern w:val="0"/>
                <w:sz w:val="18"/>
                <w:szCs w:val="18"/>
              </w:rPr>
            </w:pPr>
            <w:r>
              <w:rPr>
                <w:rFonts w:hint="eastAsia"/>
                <w:b/>
                <w:bCs/>
                <w:kern w:val="0"/>
                <w:sz w:val="18"/>
                <w:szCs w:val="18"/>
              </w:rPr>
              <w:t>四</w:t>
            </w:r>
            <w:r>
              <w:rPr>
                <w:b/>
                <w:bCs/>
                <w:kern w:val="0"/>
                <w:sz w:val="18"/>
                <w:szCs w:val="18"/>
              </w:rPr>
              <w:t>、</w:t>
            </w:r>
            <w:r>
              <w:rPr>
                <w:rFonts w:hint="eastAsia"/>
                <w:b/>
                <w:bCs/>
                <w:kern w:val="0"/>
                <w:sz w:val="18"/>
                <w:szCs w:val="18"/>
              </w:rPr>
              <w:t>星级宾馆数量</w:t>
            </w:r>
          </w:p>
        </w:tc>
        <w:tc>
          <w:tcPr>
            <w:tcW w:w="1417" w:type="dxa"/>
            <w:vAlign w:val="center"/>
          </w:tcPr>
          <w:p>
            <w:pPr>
              <w:spacing w:line="280" w:lineRule="exact"/>
              <w:jc w:val="center"/>
              <w:rPr>
                <w:bCs/>
                <w:kern w:val="0"/>
                <w:sz w:val="18"/>
                <w:szCs w:val="18"/>
              </w:rPr>
            </w:pPr>
            <w:r>
              <w:rPr>
                <w:bCs/>
                <w:kern w:val="0"/>
                <w:sz w:val="18"/>
                <w:szCs w:val="18"/>
              </w:rPr>
              <w:t>—</w:t>
            </w:r>
          </w:p>
        </w:tc>
        <w:tc>
          <w:tcPr>
            <w:tcW w:w="1418" w:type="dxa"/>
            <w:gridSpan w:val="2"/>
            <w:vAlign w:val="center"/>
          </w:tcPr>
          <w:p>
            <w:pPr>
              <w:spacing w:line="280" w:lineRule="exact"/>
              <w:jc w:val="center"/>
              <w:rPr>
                <w:bCs/>
                <w:kern w:val="0"/>
                <w:sz w:val="18"/>
                <w:szCs w:val="18"/>
              </w:rPr>
            </w:pPr>
            <w:r>
              <w:rPr>
                <w:bCs/>
                <w:kern w:val="0"/>
                <w:sz w:val="18"/>
                <w:szCs w:val="18"/>
              </w:rPr>
              <w:t>—</w:t>
            </w:r>
          </w:p>
        </w:tc>
        <w:tc>
          <w:tcPr>
            <w:tcW w:w="2190" w:type="dxa"/>
            <w:gridSpan w:val="2"/>
            <w:vAlign w:val="center"/>
          </w:tcPr>
          <w:p>
            <w:pPr>
              <w:spacing w:line="280" w:lineRule="exact"/>
              <w:jc w:val="center"/>
              <w:rPr>
                <w:bCs/>
                <w:kern w:val="0"/>
                <w:sz w:val="18"/>
                <w:szCs w:val="18"/>
              </w:rPr>
            </w:pPr>
            <w:r>
              <w:rPr>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五星级宾馆数量</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KE15_1</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四星级宾馆数量</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KE15_2</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三星级宾馆数量</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KE15_3</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
                <w:bCs/>
                <w:kern w:val="0"/>
                <w:sz w:val="18"/>
                <w:szCs w:val="18"/>
              </w:rPr>
            </w:pPr>
            <w:r>
              <w:rPr>
                <w:rFonts w:hint="eastAsia"/>
                <w:b/>
                <w:bCs/>
                <w:kern w:val="0"/>
                <w:sz w:val="18"/>
                <w:szCs w:val="18"/>
              </w:rPr>
              <w:t>五</w:t>
            </w:r>
            <w:r>
              <w:rPr>
                <w:b/>
                <w:bCs/>
                <w:kern w:val="0"/>
                <w:sz w:val="18"/>
                <w:szCs w:val="18"/>
              </w:rPr>
              <w:t>、</w:t>
            </w:r>
            <w:r>
              <w:rPr>
                <w:rFonts w:hint="eastAsia"/>
                <w:b/>
                <w:bCs/>
                <w:kern w:val="0"/>
                <w:sz w:val="18"/>
                <w:szCs w:val="18"/>
              </w:rPr>
              <w:t>养老机构数量</w:t>
            </w:r>
          </w:p>
        </w:tc>
        <w:tc>
          <w:tcPr>
            <w:tcW w:w="1417" w:type="dxa"/>
            <w:vAlign w:val="center"/>
          </w:tcPr>
          <w:p>
            <w:pPr>
              <w:spacing w:line="280" w:lineRule="exact"/>
              <w:jc w:val="center"/>
              <w:rPr>
                <w:bCs/>
                <w:kern w:val="0"/>
                <w:sz w:val="18"/>
                <w:szCs w:val="18"/>
              </w:rPr>
            </w:pPr>
            <w:r>
              <w:rPr>
                <w:bCs/>
                <w:kern w:val="0"/>
                <w:sz w:val="18"/>
                <w:szCs w:val="18"/>
              </w:rPr>
              <w:t>—</w:t>
            </w:r>
          </w:p>
        </w:tc>
        <w:tc>
          <w:tcPr>
            <w:tcW w:w="1418" w:type="dxa"/>
            <w:gridSpan w:val="2"/>
            <w:vAlign w:val="center"/>
          </w:tcPr>
          <w:p>
            <w:pPr>
              <w:spacing w:line="280" w:lineRule="exact"/>
              <w:jc w:val="center"/>
              <w:rPr>
                <w:bCs/>
                <w:kern w:val="0"/>
                <w:sz w:val="18"/>
                <w:szCs w:val="18"/>
              </w:rPr>
            </w:pPr>
            <w:r>
              <w:rPr>
                <w:bCs/>
                <w:kern w:val="0"/>
                <w:sz w:val="18"/>
                <w:szCs w:val="18"/>
              </w:rPr>
              <w:t>—</w:t>
            </w:r>
          </w:p>
        </w:tc>
        <w:tc>
          <w:tcPr>
            <w:tcW w:w="2190" w:type="dxa"/>
            <w:gridSpan w:val="2"/>
            <w:vAlign w:val="center"/>
          </w:tcPr>
          <w:p>
            <w:pPr>
              <w:spacing w:line="280" w:lineRule="exact"/>
              <w:jc w:val="center"/>
              <w:rPr>
                <w:bCs/>
                <w:kern w:val="0"/>
                <w:sz w:val="18"/>
                <w:szCs w:val="18"/>
              </w:rPr>
            </w:pPr>
            <w:r>
              <w:rPr>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公办养老机构数量</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KE16_1</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民营养老机构数量</w:t>
            </w:r>
          </w:p>
        </w:tc>
        <w:tc>
          <w:tcPr>
            <w:tcW w:w="1417" w:type="dxa"/>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KE16_2</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
                <w:bCs/>
                <w:kern w:val="0"/>
                <w:sz w:val="18"/>
                <w:szCs w:val="18"/>
              </w:rPr>
            </w:pPr>
            <w:r>
              <w:rPr>
                <w:rFonts w:hint="eastAsia"/>
                <w:b/>
                <w:bCs/>
                <w:kern w:val="0"/>
                <w:sz w:val="18"/>
                <w:szCs w:val="18"/>
              </w:rPr>
              <w:t>六</w:t>
            </w:r>
            <w:r>
              <w:rPr>
                <w:b/>
                <w:bCs/>
                <w:kern w:val="0"/>
                <w:sz w:val="18"/>
                <w:szCs w:val="18"/>
              </w:rPr>
              <w:t>、</w:t>
            </w:r>
            <w:r>
              <w:rPr>
                <w:rFonts w:hint="eastAsia"/>
                <w:b/>
                <w:bCs/>
                <w:kern w:val="0"/>
                <w:sz w:val="18"/>
                <w:szCs w:val="18"/>
              </w:rPr>
              <w:t>高新区内公园个数</w:t>
            </w:r>
          </w:p>
        </w:tc>
        <w:tc>
          <w:tcPr>
            <w:tcW w:w="1417" w:type="dxa"/>
            <w:vAlign w:val="center"/>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KE17</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ind w:firstLine="360" w:firstLineChars="200"/>
              <w:rPr>
                <w:bCs/>
                <w:kern w:val="0"/>
                <w:sz w:val="18"/>
                <w:szCs w:val="18"/>
              </w:rPr>
            </w:pPr>
            <w:r>
              <w:rPr>
                <w:rFonts w:hint="eastAsia"/>
                <w:bCs/>
                <w:kern w:val="0"/>
                <w:sz w:val="18"/>
                <w:szCs w:val="18"/>
              </w:rPr>
              <w:t>其中：市属公园</w:t>
            </w:r>
          </w:p>
        </w:tc>
        <w:tc>
          <w:tcPr>
            <w:tcW w:w="1417" w:type="dxa"/>
            <w:vAlign w:val="center"/>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KE17_1</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ind w:firstLine="360" w:firstLineChars="200"/>
              <w:rPr>
                <w:bCs/>
                <w:kern w:val="0"/>
                <w:sz w:val="18"/>
                <w:szCs w:val="18"/>
              </w:rPr>
            </w:pPr>
            <w:r>
              <w:rPr>
                <w:rFonts w:hint="eastAsia"/>
                <w:bCs/>
                <w:kern w:val="0"/>
                <w:sz w:val="18"/>
                <w:szCs w:val="18"/>
              </w:rPr>
              <w:t>其中：区属公园</w:t>
            </w:r>
          </w:p>
        </w:tc>
        <w:tc>
          <w:tcPr>
            <w:tcW w:w="1417" w:type="dxa"/>
            <w:vAlign w:val="center"/>
          </w:tcPr>
          <w:p>
            <w:pPr>
              <w:spacing w:line="280" w:lineRule="exact"/>
              <w:jc w:val="center"/>
              <w:rPr>
                <w:bCs/>
                <w:kern w:val="0"/>
                <w:sz w:val="18"/>
                <w:szCs w:val="18"/>
              </w:rPr>
            </w:pPr>
            <w:r>
              <w:rPr>
                <w:rFonts w:hint="eastAsia"/>
                <w:bCs/>
                <w:kern w:val="0"/>
                <w:sz w:val="18"/>
                <w:szCs w:val="18"/>
              </w:rPr>
              <w:t>个</w:t>
            </w:r>
          </w:p>
        </w:tc>
        <w:tc>
          <w:tcPr>
            <w:tcW w:w="1418" w:type="dxa"/>
            <w:gridSpan w:val="2"/>
            <w:vAlign w:val="center"/>
          </w:tcPr>
          <w:p>
            <w:pPr>
              <w:spacing w:line="280" w:lineRule="exact"/>
              <w:jc w:val="center"/>
              <w:rPr>
                <w:bCs/>
                <w:kern w:val="0"/>
                <w:sz w:val="18"/>
                <w:szCs w:val="18"/>
              </w:rPr>
            </w:pPr>
            <w:r>
              <w:rPr>
                <w:bCs/>
                <w:kern w:val="0"/>
                <w:sz w:val="18"/>
                <w:szCs w:val="18"/>
              </w:rPr>
              <w:t>KE17_2</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
                <w:bCs/>
                <w:kern w:val="0"/>
                <w:sz w:val="18"/>
                <w:szCs w:val="18"/>
              </w:rPr>
            </w:pPr>
            <w:r>
              <w:rPr>
                <w:rFonts w:hint="eastAsia"/>
                <w:b/>
                <w:bCs/>
                <w:kern w:val="0"/>
                <w:sz w:val="18"/>
                <w:szCs w:val="18"/>
              </w:rPr>
              <w:t>七</w:t>
            </w:r>
            <w:r>
              <w:rPr>
                <w:b/>
                <w:bCs/>
                <w:kern w:val="0"/>
                <w:sz w:val="18"/>
                <w:szCs w:val="18"/>
              </w:rPr>
              <w:t>、</w:t>
            </w:r>
            <w:r>
              <w:rPr>
                <w:rFonts w:hint="eastAsia"/>
                <w:b/>
                <w:bCs/>
                <w:kern w:val="0"/>
                <w:sz w:val="18"/>
                <w:szCs w:val="18"/>
              </w:rPr>
              <w:t>商品房平均价格情况</w:t>
            </w:r>
          </w:p>
        </w:tc>
        <w:tc>
          <w:tcPr>
            <w:tcW w:w="1417" w:type="dxa"/>
            <w:vAlign w:val="center"/>
          </w:tcPr>
          <w:p>
            <w:pPr>
              <w:spacing w:line="280" w:lineRule="exact"/>
              <w:jc w:val="center"/>
              <w:rPr>
                <w:bCs/>
                <w:kern w:val="0"/>
                <w:sz w:val="18"/>
                <w:szCs w:val="18"/>
              </w:rPr>
            </w:pPr>
            <w:r>
              <w:rPr>
                <w:bCs/>
                <w:kern w:val="0"/>
                <w:sz w:val="18"/>
                <w:szCs w:val="18"/>
              </w:rPr>
              <w:t>—</w:t>
            </w:r>
          </w:p>
        </w:tc>
        <w:tc>
          <w:tcPr>
            <w:tcW w:w="1418" w:type="dxa"/>
            <w:gridSpan w:val="2"/>
            <w:vAlign w:val="center"/>
          </w:tcPr>
          <w:p>
            <w:pPr>
              <w:spacing w:line="280" w:lineRule="exact"/>
              <w:jc w:val="center"/>
              <w:rPr>
                <w:bCs/>
                <w:kern w:val="0"/>
                <w:sz w:val="18"/>
                <w:szCs w:val="18"/>
              </w:rPr>
            </w:pPr>
            <w:r>
              <w:rPr>
                <w:bCs/>
                <w:kern w:val="0"/>
                <w:sz w:val="18"/>
                <w:szCs w:val="18"/>
              </w:rPr>
              <w:t>—</w:t>
            </w:r>
          </w:p>
        </w:tc>
        <w:tc>
          <w:tcPr>
            <w:tcW w:w="2190" w:type="dxa"/>
            <w:gridSpan w:val="2"/>
            <w:vAlign w:val="center"/>
          </w:tcPr>
          <w:p>
            <w:pPr>
              <w:spacing w:line="280" w:lineRule="exact"/>
              <w:jc w:val="center"/>
              <w:rPr>
                <w:bCs/>
                <w:kern w:val="0"/>
                <w:sz w:val="18"/>
                <w:szCs w:val="18"/>
              </w:rPr>
            </w:pPr>
            <w:r>
              <w:rPr>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高新区所在城市商品房均价</w:t>
            </w:r>
          </w:p>
        </w:tc>
        <w:tc>
          <w:tcPr>
            <w:tcW w:w="1417" w:type="dxa"/>
          </w:tcPr>
          <w:p>
            <w:pPr>
              <w:spacing w:line="280" w:lineRule="exact"/>
              <w:jc w:val="center"/>
              <w:rPr>
                <w:bCs/>
                <w:kern w:val="0"/>
                <w:sz w:val="18"/>
                <w:szCs w:val="18"/>
              </w:rPr>
            </w:pPr>
            <w:r>
              <w:rPr>
                <w:rFonts w:hint="eastAsia"/>
                <w:bCs/>
                <w:kern w:val="0"/>
                <w:sz w:val="18"/>
                <w:szCs w:val="18"/>
              </w:rPr>
              <w:t>千元/平方米</w:t>
            </w:r>
          </w:p>
        </w:tc>
        <w:tc>
          <w:tcPr>
            <w:tcW w:w="1418" w:type="dxa"/>
            <w:gridSpan w:val="2"/>
            <w:vAlign w:val="center"/>
          </w:tcPr>
          <w:p>
            <w:pPr>
              <w:spacing w:line="280" w:lineRule="exact"/>
              <w:jc w:val="center"/>
              <w:rPr>
                <w:bCs/>
                <w:kern w:val="0"/>
                <w:sz w:val="18"/>
                <w:szCs w:val="18"/>
              </w:rPr>
            </w:pPr>
            <w:r>
              <w:rPr>
                <w:bCs/>
                <w:kern w:val="0"/>
                <w:sz w:val="18"/>
                <w:szCs w:val="18"/>
              </w:rPr>
              <w:t>KE18</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高新区商品房均价</w:t>
            </w:r>
          </w:p>
        </w:tc>
        <w:tc>
          <w:tcPr>
            <w:tcW w:w="1417" w:type="dxa"/>
          </w:tcPr>
          <w:p>
            <w:pPr>
              <w:spacing w:line="280" w:lineRule="exact"/>
              <w:jc w:val="center"/>
              <w:rPr>
                <w:bCs/>
                <w:kern w:val="0"/>
                <w:sz w:val="18"/>
                <w:szCs w:val="18"/>
              </w:rPr>
            </w:pPr>
            <w:r>
              <w:rPr>
                <w:rFonts w:hint="eastAsia"/>
                <w:bCs/>
                <w:kern w:val="0"/>
                <w:sz w:val="18"/>
                <w:szCs w:val="18"/>
              </w:rPr>
              <w:t>千元/平方米</w:t>
            </w:r>
          </w:p>
        </w:tc>
        <w:tc>
          <w:tcPr>
            <w:tcW w:w="1418" w:type="dxa"/>
            <w:gridSpan w:val="2"/>
            <w:vAlign w:val="center"/>
          </w:tcPr>
          <w:p>
            <w:pPr>
              <w:spacing w:line="280" w:lineRule="exact"/>
              <w:jc w:val="center"/>
              <w:rPr>
                <w:bCs/>
                <w:kern w:val="0"/>
                <w:sz w:val="18"/>
                <w:szCs w:val="18"/>
              </w:rPr>
            </w:pPr>
            <w:r>
              <w:rPr>
                <w:bCs/>
                <w:kern w:val="0"/>
                <w:sz w:val="18"/>
                <w:szCs w:val="18"/>
              </w:rPr>
              <w:t>KE19</w:t>
            </w:r>
          </w:p>
        </w:tc>
        <w:tc>
          <w:tcPr>
            <w:tcW w:w="2190"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exact"/>
          <w:jc w:val="center"/>
        </w:trPr>
        <w:tc>
          <w:tcPr>
            <w:tcW w:w="4395" w:type="dxa"/>
            <w:gridSpan w:val="2"/>
            <w:vAlign w:val="center"/>
          </w:tcPr>
          <w:p>
            <w:pPr>
              <w:spacing w:line="280" w:lineRule="exact"/>
              <w:rPr>
                <w:b/>
                <w:bCs/>
                <w:kern w:val="0"/>
                <w:sz w:val="18"/>
                <w:szCs w:val="18"/>
              </w:rPr>
            </w:pPr>
            <w:r>
              <w:rPr>
                <w:rFonts w:hint="eastAsia"/>
                <w:b/>
                <w:bCs/>
                <w:kern w:val="0"/>
                <w:sz w:val="18"/>
                <w:szCs w:val="18"/>
              </w:rPr>
              <w:t>八</w:t>
            </w:r>
            <w:r>
              <w:rPr>
                <w:b/>
                <w:bCs/>
                <w:kern w:val="0"/>
                <w:sz w:val="18"/>
                <w:szCs w:val="18"/>
              </w:rPr>
              <w:t>、</w:t>
            </w:r>
            <w:r>
              <w:rPr>
                <w:rFonts w:hint="eastAsia"/>
                <w:b/>
                <w:bCs/>
                <w:kern w:val="0"/>
                <w:sz w:val="18"/>
                <w:szCs w:val="18"/>
              </w:rPr>
              <w:t>高新区土地开发强度</w:t>
            </w:r>
          </w:p>
        </w:tc>
        <w:tc>
          <w:tcPr>
            <w:tcW w:w="1417" w:type="dxa"/>
            <w:vAlign w:val="center"/>
          </w:tcPr>
          <w:p>
            <w:pPr>
              <w:spacing w:line="280" w:lineRule="exact"/>
              <w:jc w:val="center"/>
              <w:rPr>
                <w:bCs/>
                <w:kern w:val="0"/>
                <w:sz w:val="18"/>
                <w:szCs w:val="18"/>
              </w:rPr>
            </w:pPr>
            <w:r>
              <w:rPr>
                <w:bCs/>
                <w:kern w:val="0"/>
                <w:sz w:val="18"/>
                <w:szCs w:val="18"/>
              </w:rPr>
              <w:t>%</w:t>
            </w:r>
          </w:p>
        </w:tc>
        <w:tc>
          <w:tcPr>
            <w:tcW w:w="1418" w:type="dxa"/>
            <w:gridSpan w:val="2"/>
            <w:vAlign w:val="center"/>
          </w:tcPr>
          <w:p>
            <w:pPr>
              <w:spacing w:line="280" w:lineRule="exact"/>
              <w:jc w:val="center"/>
              <w:rPr>
                <w:bCs/>
                <w:kern w:val="0"/>
                <w:sz w:val="18"/>
                <w:szCs w:val="18"/>
              </w:rPr>
            </w:pPr>
            <w:r>
              <w:rPr>
                <w:bCs/>
                <w:kern w:val="0"/>
                <w:sz w:val="18"/>
                <w:szCs w:val="18"/>
              </w:rPr>
              <w:t>KE20</w:t>
            </w:r>
          </w:p>
        </w:tc>
        <w:tc>
          <w:tcPr>
            <w:tcW w:w="2190" w:type="dxa"/>
            <w:gridSpan w:val="2"/>
            <w:vAlign w:val="center"/>
          </w:tcPr>
          <w:p>
            <w:pPr>
              <w:spacing w:line="280" w:lineRule="exact"/>
              <w:jc w:val="center"/>
              <w:rPr>
                <w:bCs/>
                <w:kern w:val="0"/>
                <w:sz w:val="18"/>
                <w:szCs w:val="18"/>
              </w:rPr>
            </w:pPr>
          </w:p>
        </w:tc>
      </w:tr>
    </w:tbl>
    <w:p>
      <w:pPr>
        <w:spacing w:line="240" w:lineRule="exact"/>
        <w:rPr>
          <w:bCs/>
          <w:sz w:val="18"/>
        </w:rPr>
      </w:pPr>
      <w:r>
        <w:rPr>
          <w:rFonts w:hint="eastAsia"/>
          <w:bCs/>
          <w:sz w:val="18"/>
        </w:rPr>
        <w:t>单位负责人:</w:t>
      </w:r>
      <w:r>
        <w:rPr>
          <w:rFonts w:hint="eastAsia"/>
          <w:bCs/>
          <w:sz w:val="18"/>
          <w:u w:val="single"/>
        </w:rPr>
        <w:t xml:space="preserve">        </w:t>
      </w:r>
      <w:r>
        <w:rPr>
          <w:rFonts w:hint="eastAsia"/>
          <w:bCs/>
          <w:sz w:val="18"/>
        </w:rPr>
        <w:t>统计负责人:</w:t>
      </w:r>
      <w:r>
        <w:rPr>
          <w:rFonts w:hint="eastAsia"/>
          <w:bCs/>
          <w:sz w:val="18"/>
          <w:u w:val="single"/>
        </w:rPr>
        <w:t xml:space="preserve">        </w:t>
      </w:r>
      <w:r>
        <w:rPr>
          <w:rFonts w:hint="eastAsia"/>
          <w:bCs/>
          <w:sz w:val="18"/>
        </w:rPr>
        <w:t>填表人:</w:t>
      </w:r>
      <w:r>
        <w:rPr>
          <w:rFonts w:hint="eastAsia"/>
          <w:bCs/>
          <w:sz w:val="18"/>
          <w:u w:val="single"/>
        </w:rPr>
        <w:t xml:space="preserve">         </w:t>
      </w:r>
      <w:r>
        <w:rPr>
          <w:rFonts w:hint="eastAsia"/>
          <w:bCs/>
          <w:sz w:val="18"/>
        </w:rPr>
        <w:t>联系电话:</w:t>
      </w:r>
      <w:r>
        <w:rPr>
          <w:rFonts w:hint="eastAsia"/>
          <w:bCs/>
          <w:sz w:val="18"/>
          <w:u w:val="single"/>
        </w:rPr>
        <w:t xml:space="preserve">        </w:t>
      </w:r>
      <w:r>
        <w:rPr>
          <w:rFonts w:hint="eastAsia"/>
          <w:bCs/>
          <w:sz w:val="18"/>
        </w:rPr>
        <w:t>报出日期:20</w:t>
      </w:r>
      <w:r>
        <w:rPr>
          <w:rFonts w:hint="eastAsia"/>
          <w:bCs/>
          <w:sz w:val="18"/>
          <w:u w:val="single"/>
        </w:rPr>
        <w:t xml:space="preserve">  </w:t>
      </w:r>
      <w:r>
        <w:rPr>
          <w:rFonts w:hint="eastAsia"/>
          <w:bCs/>
          <w:sz w:val="18"/>
        </w:rPr>
        <w:t>年</w:t>
      </w:r>
      <w:r>
        <w:rPr>
          <w:rFonts w:hint="eastAsia"/>
          <w:bCs/>
          <w:sz w:val="18"/>
          <w:u w:val="single"/>
        </w:rPr>
        <w:t xml:space="preserve">  </w:t>
      </w:r>
      <w:r>
        <w:rPr>
          <w:rFonts w:hint="eastAsia"/>
          <w:bCs/>
          <w:sz w:val="18"/>
        </w:rPr>
        <w:t>月</w:t>
      </w:r>
      <w:r>
        <w:rPr>
          <w:rFonts w:hint="eastAsia"/>
          <w:bCs/>
          <w:sz w:val="18"/>
          <w:u w:val="single"/>
        </w:rPr>
        <w:t xml:space="preserve">  </w:t>
      </w:r>
      <w:r>
        <w:rPr>
          <w:rFonts w:hint="eastAsia"/>
          <w:bCs/>
          <w:sz w:val="18"/>
        </w:rPr>
        <w:t>日</w:t>
      </w:r>
    </w:p>
    <w:p>
      <w:pPr>
        <w:spacing w:line="240" w:lineRule="exact"/>
        <w:rPr>
          <w:bCs/>
          <w:sz w:val="18"/>
          <w:szCs w:val="18"/>
        </w:rPr>
      </w:pPr>
      <w:r>
        <w:rPr>
          <w:rFonts w:hint="eastAsia"/>
          <w:bCs/>
          <w:sz w:val="18"/>
          <w:szCs w:val="18"/>
        </w:rPr>
        <w:t>说明：</w:t>
      </w:r>
    </w:p>
    <w:p>
      <w:pPr>
        <w:spacing w:line="240" w:lineRule="exact"/>
        <w:rPr>
          <w:bCs/>
          <w:sz w:val="18"/>
          <w:szCs w:val="18"/>
        </w:rPr>
      </w:pPr>
      <w:r>
        <w:rPr>
          <w:rFonts w:hint="eastAsia"/>
          <w:bCs/>
          <w:sz w:val="18"/>
          <w:szCs w:val="18"/>
        </w:rPr>
        <w:t>审核关系：（1）KE01≥KE01_1</w:t>
      </w:r>
      <w:r>
        <w:rPr>
          <w:bCs/>
          <w:sz w:val="18"/>
          <w:szCs w:val="18"/>
        </w:rPr>
        <w:t xml:space="preserve">     </w:t>
      </w:r>
      <w:r>
        <w:rPr>
          <w:rFonts w:hint="eastAsia"/>
          <w:bCs/>
          <w:sz w:val="18"/>
          <w:szCs w:val="18"/>
        </w:rPr>
        <w:t>（2）KE01≥KE01_2</w:t>
      </w:r>
      <w:r>
        <w:rPr>
          <w:bCs/>
          <w:sz w:val="18"/>
          <w:szCs w:val="18"/>
        </w:rPr>
        <w:t xml:space="preserve">     </w:t>
      </w:r>
      <w:r>
        <w:rPr>
          <w:rFonts w:hint="eastAsia"/>
          <w:bCs/>
          <w:sz w:val="18"/>
          <w:szCs w:val="18"/>
        </w:rPr>
        <w:t>（3）KE02≥KE02_1</w:t>
      </w:r>
    </w:p>
    <w:p>
      <w:pPr>
        <w:spacing w:line="240" w:lineRule="exact"/>
        <w:ind w:firstLine="810" w:firstLineChars="450"/>
        <w:rPr>
          <w:bCs/>
          <w:sz w:val="18"/>
          <w:szCs w:val="18"/>
        </w:rPr>
      </w:pPr>
      <w:r>
        <w:rPr>
          <w:rFonts w:hint="eastAsia"/>
          <w:bCs/>
          <w:sz w:val="18"/>
          <w:szCs w:val="18"/>
        </w:rPr>
        <w:t>（4）KE02≥KE02_2</w:t>
      </w:r>
      <w:r>
        <w:rPr>
          <w:bCs/>
          <w:sz w:val="18"/>
          <w:szCs w:val="18"/>
        </w:rPr>
        <w:t xml:space="preserve">     </w:t>
      </w:r>
      <w:r>
        <w:rPr>
          <w:rFonts w:hint="eastAsia"/>
          <w:bCs/>
          <w:sz w:val="18"/>
          <w:szCs w:val="18"/>
        </w:rPr>
        <w:t>（5）KE17≥KE17_1</w:t>
      </w:r>
      <w:r>
        <w:rPr>
          <w:bCs/>
          <w:sz w:val="18"/>
          <w:szCs w:val="18"/>
        </w:rPr>
        <w:t xml:space="preserve">     </w:t>
      </w:r>
      <w:r>
        <w:rPr>
          <w:rFonts w:hint="eastAsia"/>
          <w:bCs/>
          <w:sz w:val="18"/>
          <w:szCs w:val="18"/>
        </w:rPr>
        <w:t>（6）KE17≥KE17_2</w:t>
      </w:r>
    </w:p>
    <w:p>
      <w:pPr>
        <w:pStyle w:val="5"/>
        <w:spacing w:line="400" w:lineRule="exact"/>
        <w:rPr>
          <w:rFonts w:ascii="Times New Roman" w:hAnsi="Times New Roman"/>
        </w:rPr>
      </w:pPr>
      <w:r>
        <w:rPr>
          <w:rFonts w:hint="eastAsia" w:ascii="Times New Roman" w:hAnsi="Times New Roman"/>
        </w:rPr>
        <w:t>指标解释</w:t>
      </w:r>
    </w:p>
    <w:p>
      <w:pPr>
        <w:pStyle w:val="2"/>
        <w:spacing w:after="0" w:line="400" w:lineRule="exact"/>
        <w:rPr>
          <w:bCs/>
        </w:rPr>
      </w:pPr>
    </w:p>
    <w:p>
      <w:pPr>
        <w:spacing w:line="400" w:lineRule="exact"/>
        <w:ind w:firstLine="420" w:firstLineChars="200"/>
        <w:rPr>
          <w:bCs/>
          <w:spacing w:val="-2"/>
        </w:rPr>
      </w:pPr>
      <w:r>
        <w:rPr>
          <w:rFonts w:hint="eastAsia" w:eastAsia="黑体"/>
          <w:bCs/>
        </w:rPr>
        <w:t>重点高中</w:t>
      </w:r>
      <w:r>
        <w:rPr>
          <w:rFonts w:hint="eastAsia"/>
          <w:bCs/>
          <w:spacing w:val="-2"/>
        </w:rPr>
        <w:t>应是全面贯彻教育方针，模范执行教育法律、法规和有关政策，办学思想端正，加强德育，积极开展教育教学改革，教师素质与办学条件好，办学有特色，学生德智体等方面全面发展，社会和高等院校对学生的评价好，学校的管理水平高，有较长的办学历史，在省内外有较高声誉的普通高级中学。</w:t>
      </w:r>
    </w:p>
    <w:p>
      <w:pPr>
        <w:spacing w:line="400" w:lineRule="exact"/>
        <w:ind w:firstLine="420" w:firstLineChars="200"/>
        <w:rPr>
          <w:bCs/>
        </w:rPr>
      </w:pPr>
      <w:r>
        <w:rPr>
          <w:rFonts w:hint="eastAsia" w:eastAsia="黑体"/>
          <w:bCs/>
        </w:rPr>
        <w:t>初中</w:t>
      </w:r>
      <w:r>
        <w:rPr>
          <w:rFonts w:hint="eastAsia"/>
          <w:bCs/>
        </w:rPr>
        <w:t>是中学的初级阶段，一般是指九年义务教育的中学，是向高级中学过渡的一个阶段，属于中等教育的范畴。</w:t>
      </w:r>
    </w:p>
    <w:p>
      <w:pPr>
        <w:spacing w:line="400" w:lineRule="exact"/>
        <w:ind w:firstLine="420" w:firstLineChars="200"/>
        <w:rPr>
          <w:bCs/>
        </w:rPr>
      </w:pPr>
      <w:r>
        <w:rPr>
          <w:rFonts w:hint="eastAsia" w:eastAsia="黑体"/>
          <w:bCs/>
        </w:rPr>
        <w:t>小学</w:t>
      </w:r>
      <w:r>
        <w:rPr>
          <w:rFonts w:hint="eastAsia"/>
          <w:bCs/>
        </w:rPr>
        <w:t>指初等正规教育的学校，是基础教育的重要组成部分，属于九年义务教育之内。需要注意的是，一所九年一贯制学校在计数时只能算一次。</w:t>
      </w:r>
    </w:p>
    <w:p>
      <w:pPr>
        <w:spacing w:line="400" w:lineRule="exact"/>
        <w:ind w:firstLine="420" w:firstLineChars="200"/>
        <w:rPr>
          <w:bCs/>
        </w:rPr>
      </w:pPr>
      <w:r>
        <w:rPr>
          <w:rFonts w:hint="eastAsia" w:eastAsia="黑体"/>
          <w:bCs/>
        </w:rPr>
        <w:t>国际学校</w:t>
      </w:r>
      <w:r>
        <w:rPr>
          <w:rFonts w:hint="eastAsia"/>
          <w:bCs/>
        </w:rPr>
        <w:t>指提供中等或以下程度的教育，并拥有相当比例的外籍学生，而且实施外国学制的学校。通常是为在本国生活的外国侨民提供母语教育的学校，或者为本国学生提供国外教育模式的学校。该指标不包含双语幼儿园数量。</w:t>
      </w:r>
    </w:p>
    <w:p>
      <w:pPr>
        <w:spacing w:line="400" w:lineRule="exact"/>
        <w:ind w:firstLine="420" w:firstLineChars="200"/>
        <w:rPr>
          <w:bCs/>
        </w:rPr>
      </w:pPr>
      <w:r>
        <w:rPr>
          <w:rFonts w:hint="eastAsia" w:eastAsia="黑体"/>
          <w:bCs/>
        </w:rPr>
        <w:t>双语幼儿园</w:t>
      </w:r>
      <w:r>
        <w:rPr>
          <w:rFonts w:hint="eastAsia"/>
          <w:bCs/>
        </w:rPr>
        <w:t>指提供一流双语教学环境，采用双语教学的幼儿园。如果只是开设一门外语课程的幼儿园则不能计算入内。</w:t>
      </w:r>
    </w:p>
    <w:p>
      <w:pPr>
        <w:spacing w:line="400" w:lineRule="exact"/>
        <w:ind w:firstLine="420" w:firstLineChars="200"/>
        <w:rPr>
          <w:bCs/>
        </w:rPr>
      </w:pPr>
      <w:r>
        <w:rPr>
          <w:rFonts w:hint="eastAsia" w:eastAsia="黑体"/>
          <w:bCs/>
        </w:rPr>
        <w:t>医院等级划分标准</w:t>
      </w:r>
      <w:r>
        <w:rPr>
          <w:rFonts w:hint="eastAsia"/>
          <w:bCs/>
        </w:rPr>
        <w:t>是我国依据医院功能、设施、技术力量等对医院资质评定指标。全国统一，不分医院背景、所有制性质等。按照《医院分级管理标准》，医院经过评审，确定为三级，每级再划分为甲、乙、丙三等，其中三级医院增设特等，因此医院共分三级十等。</w:t>
      </w:r>
    </w:p>
    <w:p>
      <w:pPr>
        <w:spacing w:line="400" w:lineRule="exact"/>
        <w:ind w:firstLine="420" w:firstLineChars="200"/>
        <w:rPr>
          <w:bCs/>
        </w:rPr>
      </w:pPr>
      <w:r>
        <w:rPr>
          <w:rFonts w:hint="eastAsia" w:eastAsia="黑体"/>
          <w:bCs/>
        </w:rPr>
        <w:t>专科医院</w:t>
      </w:r>
      <w:r>
        <w:rPr>
          <w:rFonts w:hint="eastAsia"/>
          <w:bCs/>
        </w:rPr>
        <w:t>指只做某一个或少数几个医学分科的医院。专科医院也有级别。</w:t>
      </w:r>
    </w:p>
    <w:p>
      <w:pPr>
        <w:spacing w:line="400" w:lineRule="exact"/>
        <w:ind w:firstLine="420" w:firstLineChars="200"/>
        <w:rPr>
          <w:rFonts w:eastAsia="黑体"/>
          <w:bCs/>
        </w:rPr>
      </w:pPr>
      <w:r>
        <w:rPr>
          <w:rFonts w:hint="eastAsia" w:eastAsia="黑体"/>
          <w:bCs/>
        </w:rPr>
        <w:t>星级宾馆</w:t>
      </w:r>
      <w:r>
        <w:rPr>
          <w:rFonts w:hint="eastAsia" w:asciiTheme="minorEastAsia" w:hAnsiTheme="minorEastAsia" w:eastAsiaTheme="minorEastAsia"/>
          <w:bCs/>
        </w:rPr>
        <w:t>指</w:t>
      </w:r>
      <w:r>
        <w:rPr>
          <w:rFonts w:hint="eastAsia"/>
          <w:bCs/>
        </w:rPr>
        <w:t>由国家（省级）旅游局按照宾馆的条件和规模评定的等级。所取得的星级表明该饭店所有建筑物、设施设备及服务项目均处于同一水准。宾馆是指能够以夜为时间单位向旅游客人提供配有餐饮及相关服务的住宿设施，按不同习惯也被称为酒店、旅馆、旅社、宾舍、度假村、俱乐部、大厦、中心等。</w:t>
      </w:r>
    </w:p>
    <w:p>
      <w:pPr>
        <w:spacing w:line="400" w:lineRule="exact"/>
        <w:ind w:firstLine="420" w:firstLineChars="200"/>
        <w:rPr>
          <w:bCs/>
        </w:rPr>
      </w:pPr>
      <w:r>
        <w:rPr>
          <w:rFonts w:hint="eastAsia" w:eastAsia="黑体"/>
          <w:bCs/>
        </w:rPr>
        <w:t>养老机构</w:t>
      </w:r>
      <w:r>
        <w:rPr>
          <w:rFonts w:hint="eastAsia"/>
          <w:bCs/>
        </w:rPr>
        <w:t>指为老年人提供饮食起居、清洁卫生、生活护理、健康管理和文体娱乐活动等综合性服务的机构。它可以是独立的法人机构，也可以是附属于医疗机构、企事业单位、社会团体或组织、综合性社会福利机构的一个部门或者分支机构。</w:t>
      </w:r>
    </w:p>
    <w:p>
      <w:pPr>
        <w:spacing w:line="400" w:lineRule="exact"/>
        <w:ind w:firstLine="420" w:firstLineChars="200"/>
        <w:rPr>
          <w:bCs/>
        </w:rPr>
      </w:pPr>
      <w:r>
        <w:rPr>
          <w:rFonts w:hint="eastAsia" w:eastAsia="黑体"/>
          <w:bCs/>
        </w:rPr>
        <w:t>公园</w:t>
      </w:r>
      <w:r>
        <w:rPr>
          <w:rFonts w:hint="eastAsia"/>
          <w:bCs/>
        </w:rPr>
        <w:t>是供公众游览、观赏、休憩、开展科学文化及锻炼身体等活动，有较完善的设施和良好的绿化环境的公共绿地。市属公园是指纳入所在城市园林绿化管理部门管理范围的公园。区属公园是指纳入所在行政区园林绿化管理部门管理范围的公园。</w:t>
      </w:r>
    </w:p>
    <w:p>
      <w:pPr>
        <w:spacing w:line="400" w:lineRule="exact"/>
        <w:ind w:firstLine="420" w:firstLineChars="200"/>
        <w:rPr>
          <w:bCs/>
        </w:rPr>
      </w:pPr>
      <w:r>
        <w:rPr>
          <w:rFonts w:hint="eastAsia" w:eastAsia="黑体"/>
          <w:bCs/>
        </w:rPr>
        <w:t>商品房平均价格</w:t>
      </w:r>
      <w:r>
        <w:rPr>
          <w:rFonts w:hint="eastAsia"/>
          <w:bCs/>
        </w:rPr>
        <w:t>指商品房销售的平均价格。此处填报所在城市房地产平均价格以及高新区所辖范围房地产平均价格。</w:t>
      </w:r>
    </w:p>
    <w:p>
      <w:pPr>
        <w:spacing w:line="400" w:lineRule="exact"/>
        <w:ind w:firstLine="420" w:firstLineChars="200"/>
        <w:rPr>
          <w:bCs/>
        </w:rPr>
      </w:pPr>
      <w:r>
        <w:rPr>
          <w:rFonts w:hint="eastAsia" w:eastAsia="黑体"/>
          <w:bCs/>
        </w:rPr>
        <w:t>土地开发强度</w:t>
      </w:r>
      <w:r>
        <w:rPr>
          <w:rFonts w:hint="eastAsia"/>
          <w:bCs/>
        </w:rPr>
        <w:t>是指</w:t>
      </w:r>
      <w:r>
        <w:fldChar w:fldCharType="begin"/>
      </w:r>
      <w:r>
        <w:instrText xml:space="preserve"> HYPERLINK "https://www.baidu.com/s?wd=%E5%BB%BA%E8%AE%BE%E7%94%A8%E5%9C%B0&amp;tn=SE_PcZhidaonwhc_ngpagmjz&amp;rsv_dl=gh_pc_zhidao" \t "https://zhidao.baidu.com/question/_blank" </w:instrText>
      </w:r>
      <w:r>
        <w:fldChar w:fldCharType="separate"/>
      </w:r>
      <w:r>
        <w:rPr>
          <w:rFonts w:hint="eastAsia"/>
          <w:bCs/>
        </w:rPr>
        <w:t>建设用地</w:t>
      </w:r>
      <w:r>
        <w:rPr>
          <w:rFonts w:hint="eastAsia"/>
          <w:bCs/>
        </w:rPr>
        <w:fldChar w:fldCharType="end"/>
      </w:r>
      <w:r>
        <w:rPr>
          <w:rFonts w:hint="eastAsia"/>
          <w:bCs/>
        </w:rPr>
        <w:t>总量占行政区域面积的比例。其中建设用地是指建造</w:t>
      </w:r>
      <w:r>
        <w:fldChar w:fldCharType="begin"/>
      </w:r>
      <w:r>
        <w:instrText xml:space="preserve"> HYPERLINK "https://baike.baidu.com/item/%E5%BB%BA%E7%AD%91%E7%89%A9/673834" \t "https://baike.baidu.com/item/%E5%BB%BA%E8%AE%BE%E7%94%A8%E5%9C%B0/_blank" </w:instrText>
      </w:r>
      <w:r>
        <w:fldChar w:fldCharType="separate"/>
      </w:r>
      <w:r>
        <w:rPr>
          <w:rFonts w:hint="eastAsia"/>
          <w:bCs/>
        </w:rPr>
        <w:t>建筑物</w:t>
      </w:r>
      <w:r>
        <w:rPr>
          <w:rFonts w:hint="eastAsia"/>
          <w:bCs/>
        </w:rPr>
        <w:fldChar w:fldCharType="end"/>
      </w:r>
      <w:r>
        <w:rPr>
          <w:rFonts w:hint="eastAsia"/>
          <w:bCs/>
        </w:rPr>
        <w:t>、</w:t>
      </w:r>
      <w:r>
        <w:fldChar w:fldCharType="begin"/>
      </w:r>
      <w:r>
        <w:instrText xml:space="preserve"> HYPERLINK "https://baike.baidu.com/item/%E6%9E%84%E7%AD%91%E7%89%A9/588813" \t "https://baike.baidu.com/item/%E5%BB%BA%E8%AE%BE%E7%94%A8%E5%9C%B0/_blank" </w:instrText>
      </w:r>
      <w:r>
        <w:fldChar w:fldCharType="separate"/>
      </w:r>
      <w:r>
        <w:rPr>
          <w:rFonts w:hint="eastAsia"/>
          <w:bCs/>
        </w:rPr>
        <w:t>构筑物</w:t>
      </w:r>
      <w:r>
        <w:rPr>
          <w:rFonts w:hint="eastAsia"/>
          <w:bCs/>
        </w:rPr>
        <w:fldChar w:fldCharType="end"/>
      </w:r>
      <w:r>
        <w:rPr>
          <w:rFonts w:hint="eastAsia"/>
          <w:bCs/>
        </w:rPr>
        <w:t>的土地，是城乡住宅和</w:t>
      </w:r>
      <w:r>
        <w:fldChar w:fldCharType="begin"/>
      </w:r>
      <w:r>
        <w:instrText xml:space="preserve"> HYPERLINK "https://baike.baidu.com/item/%E5%85%AC%E5%85%B1%E8%AE%BE%E6%96%BD/7664892" \t "https://baike.baidu.com/item/%E5%BB%BA%E8%AE%BE%E7%94%A8%E5%9C%B0/_blank" </w:instrText>
      </w:r>
      <w:r>
        <w:fldChar w:fldCharType="separate"/>
      </w:r>
      <w:r>
        <w:rPr>
          <w:rFonts w:hint="eastAsia"/>
          <w:bCs/>
        </w:rPr>
        <w:t>公共设施</w:t>
      </w:r>
      <w:r>
        <w:rPr>
          <w:rFonts w:hint="eastAsia"/>
          <w:bCs/>
        </w:rPr>
        <w:fldChar w:fldCharType="end"/>
      </w:r>
      <w:r>
        <w:rPr>
          <w:rFonts w:hint="eastAsia"/>
          <w:bCs/>
        </w:rPr>
        <w:t>用地，</w:t>
      </w:r>
      <w:r>
        <w:fldChar w:fldCharType="begin"/>
      </w:r>
      <w:r>
        <w:instrText xml:space="preserve"> HYPERLINK "https://baike.baidu.com/item/%E5%B7%A5%E7%9F%BF%E7%94%A8%E5%9C%B0/5798239" \t "https://baike.baidu.com/item/%E5%BB%BA%E8%AE%BE%E7%94%A8%E5%9C%B0/_blank" </w:instrText>
      </w:r>
      <w:r>
        <w:fldChar w:fldCharType="separate"/>
      </w:r>
      <w:r>
        <w:rPr>
          <w:rFonts w:hint="eastAsia"/>
          <w:bCs/>
        </w:rPr>
        <w:t>工矿用地</w:t>
      </w:r>
      <w:r>
        <w:rPr>
          <w:rFonts w:hint="eastAsia"/>
          <w:bCs/>
        </w:rPr>
        <w:fldChar w:fldCharType="end"/>
      </w:r>
      <w:r>
        <w:rPr>
          <w:rFonts w:hint="eastAsia"/>
          <w:bCs/>
        </w:rPr>
        <w:t>，</w:t>
      </w:r>
      <w:r>
        <w:fldChar w:fldCharType="begin"/>
      </w:r>
      <w:r>
        <w:instrText xml:space="preserve"> HYPERLINK "https://baike.baidu.com/item/%E8%83%BD%E6%BA%90/23358" \t "https://baike.baidu.com/item/%E5%BB%BA%E8%AE%BE%E7%94%A8%E5%9C%B0/_blank" </w:instrText>
      </w:r>
      <w:r>
        <w:fldChar w:fldCharType="separate"/>
      </w:r>
      <w:r>
        <w:rPr>
          <w:rFonts w:hint="eastAsia"/>
          <w:bCs/>
        </w:rPr>
        <w:t>能源</w:t>
      </w:r>
      <w:r>
        <w:rPr>
          <w:rFonts w:hint="eastAsia"/>
          <w:bCs/>
        </w:rPr>
        <w:fldChar w:fldCharType="end"/>
      </w:r>
      <w:r>
        <w:rPr>
          <w:rFonts w:hint="eastAsia"/>
          <w:bCs/>
        </w:rPr>
        <w:t>、</w:t>
      </w:r>
      <w:r>
        <w:fldChar w:fldCharType="begin"/>
      </w:r>
      <w:r>
        <w:instrText xml:space="preserve"> HYPERLINK "https://baike.baidu.com/item/%E4%BA%A4%E9%80%9A/30183" \t "https://baike.baidu.com/item/%E5%BB%BA%E8%AE%BE%E7%94%A8%E5%9C%B0/_blank" </w:instrText>
      </w:r>
      <w:r>
        <w:fldChar w:fldCharType="separate"/>
      </w:r>
      <w:r>
        <w:rPr>
          <w:rFonts w:hint="eastAsia"/>
          <w:bCs/>
        </w:rPr>
        <w:t>交通</w:t>
      </w:r>
      <w:r>
        <w:rPr>
          <w:rFonts w:hint="eastAsia"/>
          <w:bCs/>
        </w:rPr>
        <w:fldChar w:fldCharType="end"/>
      </w:r>
      <w:r>
        <w:rPr>
          <w:rFonts w:hint="eastAsia"/>
          <w:bCs/>
        </w:rPr>
        <w:t>、</w:t>
      </w:r>
      <w:r>
        <w:fldChar w:fldCharType="begin"/>
      </w:r>
      <w:r>
        <w:instrText xml:space="preserve"> HYPERLINK "https://baike.baidu.com/item/%E6%B0%B4%E5%88%A9/13872652" \t "https://baike.baidu.com/item/%E5%BB%BA%E8%AE%BE%E7%94%A8%E5%9C%B0/_blank" </w:instrText>
      </w:r>
      <w:r>
        <w:fldChar w:fldCharType="separate"/>
      </w:r>
      <w:r>
        <w:rPr>
          <w:rFonts w:hint="eastAsia"/>
          <w:bCs/>
        </w:rPr>
        <w:t>水利</w:t>
      </w:r>
      <w:r>
        <w:rPr>
          <w:rFonts w:hint="eastAsia"/>
          <w:bCs/>
        </w:rPr>
        <w:fldChar w:fldCharType="end"/>
      </w:r>
      <w:r>
        <w:rPr>
          <w:rFonts w:hint="eastAsia"/>
          <w:bCs/>
        </w:rPr>
        <w:t>、</w:t>
      </w:r>
      <w:r>
        <w:fldChar w:fldCharType="begin"/>
      </w:r>
      <w:r>
        <w:instrText xml:space="preserve"> HYPERLINK "https://baike.baidu.com/item/%E9%80%9A%E4%BF%A1/300982" \t "https://baike.baidu.com/item/%E5%BB%BA%E8%AE%BE%E7%94%A8%E5%9C%B0/_blank" </w:instrText>
      </w:r>
      <w:r>
        <w:fldChar w:fldCharType="separate"/>
      </w:r>
      <w:r>
        <w:rPr>
          <w:rFonts w:hint="eastAsia"/>
          <w:bCs/>
        </w:rPr>
        <w:t>通信</w:t>
      </w:r>
      <w:r>
        <w:rPr>
          <w:rFonts w:hint="eastAsia"/>
          <w:bCs/>
        </w:rPr>
        <w:fldChar w:fldCharType="end"/>
      </w:r>
      <w:r>
        <w:rPr>
          <w:rFonts w:hint="eastAsia"/>
          <w:bCs/>
        </w:rPr>
        <w:t>等基础设施用地，</w:t>
      </w:r>
      <w:r>
        <w:fldChar w:fldCharType="begin"/>
      </w:r>
      <w:r>
        <w:instrText xml:space="preserve"> HYPERLINK "https://baike.baidu.com/item/%E6%97%85%E6%B8%B8%E7%94%A8%E5%9C%B0/2478166" \t "https://baike.baidu.com/item/%E5%BB%BA%E8%AE%BE%E7%94%A8%E5%9C%B0/_blank" </w:instrText>
      </w:r>
      <w:r>
        <w:fldChar w:fldCharType="separate"/>
      </w:r>
      <w:r>
        <w:rPr>
          <w:rFonts w:hint="eastAsia"/>
          <w:bCs/>
        </w:rPr>
        <w:t>旅游用地</w:t>
      </w:r>
      <w:r>
        <w:rPr>
          <w:rFonts w:hint="eastAsia"/>
          <w:bCs/>
        </w:rPr>
        <w:fldChar w:fldCharType="end"/>
      </w:r>
      <w:r>
        <w:rPr>
          <w:rFonts w:hint="eastAsia"/>
          <w:bCs/>
        </w:rPr>
        <w:t>，军事用地等，付出一定投资（土地开发建设费用），通过工程手段，为各项建设提供的土地，是利用土地的承载能力或</w:t>
      </w:r>
      <w:r>
        <w:fldChar w:fldCharType="begin"/>
      </w:r>
      <w:r>
        <w:instrText xml:space="preserve"> HYPERLINK "https://baike.baidu.com/item/%E5%BB%BA%E7%AD%91%E7%A9%BA%E9%97%B4/2306726" \t "https://baike.baidu.com/item/%E5%BB%BA%E8%AE%BE%E7%94%A8%E5%9C%B0/_blank" </w:instrText>
      </w:r>
      <w:r>
        <w:fldChar w:fldCharType="separate"/>
      </w:r>
      <w:r>
        <w:rPr>
          <w:rFonts w:hint="eastAsia"/>
          <w:bCs/>
        </w:rPr>
        <w:t>建筑空间</w:t>
      </w:r>
      <w:r>
        <w:rPr>
          <w:rFonts w:hint="eastAsia"/>
          <w:bCs/>
        </w:rPr>
        <w:fldChar w:fldCharType="end"/>
      </w:r>
      <w:r>
        <w:rPr>
          <w:rFonts w:hint="eastAsia"/>
          <w:bCs/>
        </w:rPr>
        <w:t>，不以取得生物产品为主要目的用地。</w:t>
      </w:r>
    </w:p>
    <w:p>
      <w:pPr>
        <w:pStyle w:val="2"/>
      </w:pPr>
      <w:r>
        <w:br w:type="page"/>
      </w:r>
    </w:p>
    <w:p>
      <w:pPr>
        <w:pStyle w:val="5"/>
        <w:rPr>
          <w:rStyle w:val="43"/>
          <w:bCs w:val="0"/>
          <w:sz w:val="28"/>
          <w:szCs w:val="28"/>
        </w:rPr>
      </w:pPr>
      <w:r>
        <w:rPr>
          <w:rStyle w:val="43"/>
          <w:bCs w:val="0"/>
          <w:sz w:val="28"/>
          <w:szCs w:val="28"/>
        </w:rPr>
        <w:t>国家高新区绿色发展情况</w:t>
      </w:r>
    </w:p>
    <w:tbl>
      <w:tblPr>
        <w:tblStyle w:val="33"/>
        <w:tblW w:w="9392"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147"/>
        <w:gridCol w:w="1248"/>
        <w:gridCol w:w="1417"/>
        <w:gridCol w:w="607"/>
        <w:gridCol w:w="811"/>
        <w:gridCol w:w="226"/>
        <w:gridCol w:w="193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vAlign w:val="center"/>
          </w:tcPr>
          <w:p>
            <w:pPr>
              <w:spacing w:line="280" w:lineRule="exact"/>
              <w:jc w:val="center"/>
              <w:rPr>
                <w:bCs/>
                <w:sz w:val="18"/>
              </w:rPr>
            </w:pPr>
          </w:p>
        </w:tc>
        <w:tc>
          <w:tcPr>
            <w:tcW w:w="1037" w:type="dxa"/>
            <w:gridSpan w:val="2"/>
            <w:tcBorders>
              <w:top w:val="nil"/>
              <w:left w:val="nil"/>
              <w:bottom w:val="nil"/>
              <w:right w:val="nil"/>
            </w:tcBorders>
            <w:vAlign w:val="center"/>
          </w:tcPr>
          <w:p>
            <w:pPr>
              <w:snapToGrid w:val="0"/>
              <w:spacing w:line="240" w:lineRule="exact"/>
              <w:rPr>
                <w:bCs/>
                <w:sz w:val="18"/>
                <w:szCs w:val="18"/>
              </w:rPr>
            </w:pPr>
            <w:r>
              <w:rPr>
                <w:rFonts w:hint="eastAsia"/>
                <w:bCs/>
                <w:sz w:val="18"/>
                <w:szCs w:val="18"/>
              </w:rPr>
              <w:t>表号：</w:t>
            </w:r>
          </w:p>
        </w:tc>
        <w:tc>
          <w:tcPr>
            <w:tcW w:w="1936" w:type="dxa"/>
            <w:tcBorders>
              <w:top w:val="nil"/>
              <w:left w:val="nil"/>
              <w:bottom w:val="nil"/>
            </w:tcBorders>
            <w:vAlign w:val="center"/>
          </w:tcPr>
          <w:p>
            <w:pPr>
              <w:spacing w:line="240" w:lineRule="exact"/>
              <w:jc w:val="right"/>
              <w:rPr>
                <w:bCs/>
                <w:sz w:val="18"/>
                <w:szCs w:val="18"/>
              </w:rPr>
            </w:pPr>
            <w:r>
              <w:rPr>
                <w:rFonts w:hint="eastAsia"/>
                <w:bCs/>
                <w:sz w:val="18"/>
                <w:szCs w:val="18"/>
              </w:rPr>
              <w:t>ＧＺＮＢ－００５</w:t>
            </w:r>
            <w:r>
              <w:rPr>
                <w:rFonts w:hint="eastAsia"/>
                <w:bCs/>
                <w:sz w:val="18"/>
              </w:rPr>
              <w:t>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vAlign w:val="center"/>
          </w:tcPr>
          <w:p>
            <w:pPr>
              <w:jc w:val="center"/>
              <w:rPr>
                <w:bCs/>
                <w:sz w:val="18"/>
              </w:rPr>
            </w:pPr>
          </w:p>
        </w:tc>
        <w:tc>
          <w:tcPr>
            <w:tcW w:w="1037" w:type="dxa"/>
            <w:gridSpan w:val="2"/>
            <w:tcBorders>
              <w:top w:val="nil"/>
              <w:left w:val="nil"/>
              <w:bottom w:val="nil"/>
              <w:right w:val="nil"/>
            </w:tcBorders>
            <w:vAlign w:val="center"/>
          </w:tcPr>
          <w:p>
            <w:pPr>
              <w:snapToGrid w:val="0"/>
              <w:spacing w:line="240" w:lineRule="exact"/>
              <w:rPr>
                <w:bCs/>
                <w:sz w:val="18"/>
                <w:szCs w:val="18"/>
              </w:rPr>
            </w:pPr>
            <w:r>
              <w:rPr>
                <w:rFonts w:hint="eastAsia"/>
                <w:bCs/>
                <w:sz w:val="18"/>
                <w:szCs w:val="18"/>
              </w:rPr>
              <w:t>制定机关：</w:t>
            </w:r>
          </w:p>
        </w:tc>
        <w:tc>
          <w:tcPr>
            <w:tcW w:w="1936" w:type="dxa"/>
            <w:tcBorders>
              <w:top w:val="nil"/>
              <w:left w:val="nil"/>
              <w:bottom w:val="nil"/>
            </w:tcBorders>
            <w:vAlign w:val="center"/>
          </w:tcPr>
          <w:p>
            <w:pPr>
              <w:spacing w:line="240" w:lineRule="exact"/>
              <w:jc w:val="right"/>
              <w:rPr>
                <w:bCs/>
                <w:sz w:val="18"/>
                <w:szCs w:val="18"/>
              </w:rPr>
            </w:pPr>
            <w:r>
              <w:rPr>
                <w:rFonts w:hint="eastAsia"/>
                <w:bCs/>
                <w:sz w:val="18"/>
              </w:rPr>
              <w:t>科学技术部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vAlign w:val="center"/>
          </w:tcPr>
          <w:p>
            <w:pPr>
              <w:spacing w:line="280" w:lineRule="exact"/>
              <w:jc w:val="center"/>
              <w:rPr>
                <w:bCs/>
                <w:sz w:val="18"/>
              </w:rPr>
            </w:pPr>
          </w:p>
        </w:tc>
        <w:tc>
          <w:tcPr>
            <w:tcW w:w="1037" w:type="dxa"/>
            <w:gridSpan w:val="2"/>
            <w:tcBorders>
              <w:top w:val="nil"/>
              <w:left w:val="nil"/>
              <w:bottom w:val="nil"/>
              <w:right w:val="nil"/>
            </w:tcBorders>
            <w:vAlign w:val="center"/>
          </w:tcPr>
          <w:p>
            <w:pPr>
              <w:snapToGrid w:val="0"/>
              <w:spacing w:line="240" w:lineRule="exact"/>
              <w:rPr>
                <w:bCs/>
                <w:sz w:val="18"/>
                <w:szCs w:val="18"/>
              </w:rPr>
            </w:pPr>
            <w:r>
              <w:rPr>
                <w:rFonts w:hint="eastAsia"/>
                <w:bCs/>
                <w:sz w:val="18"/>
                <w:szCs w:val="18"/>
              </w:rPr>
              <w:t>批准机关：</w:t>
            </w:r>
          </w:p>
        </w:tc>
        <w:tc>
          <w:tcPr>
            <w:tcW w:w="1936" w:type="dxa"/>
            <w:tcBorders>
              <w:top w:val="nil"/>
              <w:left w:val="nil"/>
              <w:bottom w:val="nil"/>
            </w:tcBorders>
            <w:vAlign w:val="center"/>
          </w:tcPr>
          <w:p>
            <w:pPr>
              <w:spacing w:line="240" w:lineRule="exact"/>
              <w:jc w:val="right"/>
              <w:rPr>
                <w:bCs/>
                <w:sz w:val="18"/>
                <w:szCs w:val="18"/>
              </w:rPr>
            </w:pPr>
            <w:r>
              <w:rPr>
                <w:rFonts w:hint="eastAsia"/>
                <w:bCs/>
                <w:sz w:val="18"/>
              </w:rPr>
              <w:t>国家统计局</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vAlign w:val="center"/>
          </w:tcPr>
          <w:p>
            <w:pPr>
              <w:spacing w:line="280" w:lineRule="exact"/>
              <w:jc w:val="center"/>
              <w:rPr>
                <w:bCs/>
                <w:sz w:val="18"/>
              </w:rPr>
            </w:pPr>
          </w:p>
        </w:tc>
        <w:tc>
          <w:tcPr>
            <w:tcW w:w="1037" w:type="dxa"/>
            <w:gridSpan w:val="2"/>
            <w:tcBorders>
              <w:top w:val="nil"/>
              <w:left w:val="nil"/>
              <w:bottom w:val="nil"/>
              <w:right w:val="nil"/>
            </w:tcBorders>
            <w:vAlign w:val="center"/>
          </w:tcPr>
          <w:p>
            <w:pPr>
              <w:pStyle w:val="132"/>
              <w:tabs>
                <w:tab w:val="left" w:pos="730"/>
              </w:tabs>
              <w:autoSpaceDE/>
              <w:autoSpaceDN/>
              <w:adjustRightInd/>
              <w:spacing w:before="14" w:line="240" w:lineRule="exact"/>
              <w:jc w:val="both"/>
              <w:rPr>
                <w:bCs/>
                <w:sz w:val="18"/>
                <w:szCs w:val="18"/>
              </w:rPr>
            </w:pPr>
            <w:r>
              <w:rPr>
                <w:rFonts w:hint="eastAsia"/>
                <w:bCs/>
                <w:sz w:val="18"/>
                <w:szCs w:val="18"/>
              </w:rPr>
              <w:t>批准文号：</w:t>
            </w:r>
          </w:p>
        </w:tc>
        <w:tc>
          <w:tcPr>
            <w:tcW w:w="1936" w:type="dxa"/>
            <w:tcBorders>
              <w:top w:val="nil"/>
              <w:left w:val="nil"/>
              <w:bottom w:val="nil"/>
            </w:tcBorders>
            <w:vAlign w:val="center"/>
          </w:tcPr>
          <w:p>
            <w:pPr>
              <w:spacing w:line="240" w:lineRule="exact"/>
              <w:jc w:val="right"/>
              <w:rPr>
                <w:bCs/>
                <w:sz w:val="18"/>
                <w:szCs w:val="18"/>
              </w:rPr>
            </w:pPr>
            <w:r>
              <w:rPr>
                <w:rFonts w:hint="eastAsia"/>
                <w:bCs/>
                <w:sz w:val="18"/>
              </w:rPr>
              <w:t>国统制〔</w:t>
            </w:r>
            <w:r>
              <w:rPr>
                <w:bCs/>
                <w:sz w:val="18"/>
              </w:rPr>
              <w:t>2022</w:t>
            </w:r>
            <w:r>
              <w:rPr>
                <w:rFonts w:hint="eastAsia"/>
                <w:bCs/>
                <w:sz w:val="18"/>
              </w:rPr>
              <w:t>〕</w:t>
            </w:r>
            <w:r>
              <w:rPr>
                <w:bCs/>
                <w:sz w:val="18"/>
              </w:rPr>
              <w:t>11</w:t>
            </w:r>
            <w:r>
              <w:rPr>
                <w:rFonts w:hint="eastAsia"/>
                <w:bCs/>
                <w:sz w:val="18"/>
              </w:rPr>
              <w:t>号</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3147" w:type="dxa"/>
            <w:tcBorders>
              <w:top w:val="nil"/>
              <w:bottom w:val="single" w:color="auto" w:sz="8" w:space="0"/>
              <w:right w:val="nil"/>
            </w:tcBorders>
            <w:vAlign w:val="center"/>
          </w:tcPr>
          <w:p>
            <w:pPr>
              <w:jc w:val="left"/>
              <w:rPr>
                <w:bCs/>
                <w:sz w:val="18"/>
                <w:szCs w:val="18"/>
              </w:rPr>
            </w:pPr>
            <w:r>
              <w:rPr>
                <w:rFonts w:hint="eastAsia"/>
                <w:bCs/>
                <w:sz w:val="18"/>
                <w:szCs w:val="20"/>
              </w:rPr>
              <w:t>综合机关名称：</w:t>
            </w:r>
          </w:p>
        </w:tc>
        <w:tc>
          <w:tcPr>
            <w:tcW w:w="3272" w:type="dxa"/>
            <w:gridSpan w:val="3"/>
            <w:tcBorders>
              <w:top w:val="nil"/>
              <w:left w:val="nil"/>
              <w:bottom w:val="single" w:color="auto" w:sz="8" w:space="0"/>
              <w:right w:val="nil"/>
            </w:tcBorders>
            <w:vAlign w:val="center"/>
          </w:tcPr>
          <w:p>
            <w:pPr>
              <w:spacing w:line="280" w:lineRule="exact"/>
              <w:jc w:val="center"/>
              <w:rPr>
                <w:bCs/>
                <w:sz w:val="18"/>
              </w:rPr>
            </w:pPr>
            <w:r>
              <w:rPr>
                <w:rFonts w:hint="eastAsia"/>
                <w:bCs/>
                <w:sz w:val="18"/>
                <w:szCs w:val="20"/>
              </w:rPr>
              <w:t>２０</w:t>
            </w:r>
            <w:r>
              <w:rPr>
                <w:rFonts w:hint="eastAsia"/>
                <w:bCs/>
                <w:sz w:val="18"/>
                <w:szCs w:val="20"/>
                <w:u w:val="single"/>
              </w:rPr>
              <w:t xml:space="preserve">   </w:t>
            </w:r>
            <w:r>
              <w:rPr>
                <w:rFonts w:hint="eastAsia"/>
                <w:bCs/>
                <w:sz w:val="18"/>
                <w:szCs w:val="20"/>
              </w:rPr>
              <w:t>年</w:t>
            </w:r>
          </w:p>
        </w:tc>
        <w:tc>
          <w:tcPr>
            <w:tcW w:w="1037" w:type="dxa"/>
            <w:gridSpan w:val="2"/>
            <w:tcBorders>
              <w:top w:val="nil"/>
              <w:left w:val="nil"/>
              <w:bottom w:val="single" w:color="auto" w:sz="8" w:space="0"/>
              <w:right w:val="nil"/>
            </w:tcBorders>
            <w:vAlign w:val="center"/>
          </w:tcPr>
          <w:p>
            <w:pPr>
              <w:snapToGrid w:val="0"/>
              <w:spacing w:line="240" w:lineRule="exact"/>
              <w:rPr>
                <w:bCs/>
                <w:sz w:val="18"/>
                <w:szCs w:val="18"/>
              </w:rPr>
            </w:pPr>
            <w:r>
              <w:rPr>
                <w:rFonts w:hint="eastAsia"/>
                <w:bCs/>
                <w:sz w:val="18"/>
                <w:szCs w:val="18"/>
              </w:rPr>
              <w:t>有效期至：</w:t>
            </w:r>
          </w:p>
        </w:tc>
        <w:tc>
          <w:tcPr>
            <w:tcW w:w="1936" w:type="dxa"/>
            <w:tcBorders>
              <w:top w:val="nil"/>
              <w:left w:val="nil"/>
              <w:bottom w:val="single" w:color="auto" w:sz="8" w:space="0"/>
            </w:tcBorders>
            <w:vAlign w:val="center"/>
          </w:tcPr>
          <w:p>
            <w:pPr>
              <w:spacing w:line="240" w:lineRule="exact"/>
              <w:jc w:val="right"/>
              <w:rPr>
                <w:bCs/>
                <w:sz w:val="18"/>
                <w:szCs w:val="18"/>
              </w:rPr>
            </w:pPr>
            <w:r>
              <w:rPr>
                <w:rFonts w:hint="eastAsia"/>
                <w:bCs/>
                <w:sz w:val="18"/>
                <w:szCs w:val="18"/>
              </w:rPr>
              <w:t>２０２５</w:t>
            </w:r>
            <w:r>
              <w:rPr>
                <w:rFonts w:hint="eastAsia"/>
                <w:bCs/>
                <w:sz w:val="18"/>
              </w:rPr>
              <w:t>年１月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tcBorders>
              <w:top w:val="single" w:color="auto" w:sz="8" w:space="0"/>
            </w:tcBorders>
            <w:vAlign w:val="center"/>
          </w:tcPr>
          <w:p>
            <w:pPr>
              <w:spacing w:line="280" w:lineRule="exact"/>
              <w:jc w:val="center"/>
              <w:rPr>
                <w:bCs/>
                <w:sz w:val="18"/>
                <w:szCs w:val="18"/>
              </w:rPr>
            </w:pPr>
            <w:r>
              <w:rPr>
                <w:rFonts w:hint="eastAsia"/>
                <w:bCs/>
                <w:sz w:val="18"/>
                <w:szCs w:val="18"/>
              </w:rPr>
              <w:t>指标名称</w:t>
            </w:r>
          </w:p>
        </w:tc>
        <w:tc>
          <w:tcPr>
            <w:tcW w:w="1417" w:type="dxa"/>
            <w:tcBorders>
              <w:top w:val="single" w:color="auto" w:sz="8" w:space="0"/>
            </w:tcBorders>
            <w:vAlign w:val="center"/>
          </w:tcPr>
          <w:p>
            <w:pPr>
              <w:spacing w:line="280" w:lineRule="exact"/>
              <w:jc w:val="center"/>
              <w:rPr>
                <w:bCs/>
                <w:sz w:val="18"/>
                <w:szCs w:val="18"/>
              </w:rPr>
            </w:pPr>
            <w:r>
              <w:rPr>
                <w:rFonts w:hint="eastAsia"/>
                <w:bCs/>
                <w:sz w:val="18"/>
              </w:rPr>
              <w:t>计量单位</w:t>
            </w:r>
          </w:p>
        </w:tc>
        <w:tc>
          <w:tcPr>
            <w:tcW w:w="1418" w:type="dxa"/>
            <w:gridSpan w:val="2"/>
            <w:tcBorders>
              <w:top w:val="single" w:color="auto" w:sz="8" w:space="0"/>
            </w:tcBorders>
            <w:vAlign w:val="center"/>
          </w:tcPr>
          <w:p>
            <w:pPr>
              <w:spacing w:line="280" w:lineRule="exact"/>
              <w:jc w:val="center"/>
              <w:rPr>
                <w:bCs/>
                <w:sz w:val="18"/>
                <w:szCs w:val="18"/>
              </w:rPr>
            </w:pPr>
            <w:r>
              <w:rPr>
                <w:rFonts w:hint="eastAsia"/>
                <w:bCs/>
                <w:sz w:val="18"/>
                <w:szCs w:val="18"/>
              </w:rPr>
              <w:t>代码</w:t>
            </w:r>
          </w:p>
        </w:tc>
        <w:tc>
          <w:tcPr>
            <w:tcW w:w="2162" w:type="dxa"/>
            <w:gridSpan w:val="2"/>
            <w:tcBorders>
              <w:top w:val="single" w:color="auto" w:sz="8" w:space="0"/>
            </w:tcBorders>
            <w:vAlign w:val="center"/>
          </w:tcPr>
          <w:p>
            <w:pPr>
              <w:spacing w:line="280" w:lineRule="exact"/>
              <w:jc w:val="center"/>
              <w:rPr>
                <w:bCs/>
                <w:sz w:val="18"/>
                <w:szCs w:val="18"/>
              </w:rPr>
            </w:pPr>
            <w:r>
              <w:rPr>
                <w:rFonts w:hint="eastAsia"/>
                <w:bCs/>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jc w:val="center"/>
              <w:rPr>
                <w:bCs/>
                <w:sz w:val="18"/>
                <w:szCs w:val="18"/>
              </w:rPr>
            </w:pPr>
            <w:r>
              <w:rPr>
                <w:rFonts w:hint="eastAsia"/>
                <w:bCs/>
                <w:sz w:val="18"/>
                <w:szCs w:val="18"/>
              </w:rPr>
              <w:t>甲</w:t>
            </w:r>
          </w:p>
        </w:tc>
        <w:tc>
          <w:tcPr>
            <w:tcW w:w="1417" w:type="dxa"/>
            <w:vAlign w:val="center"/>
          </w:tcPr>
          <w:p>
            <w:pPr>
              <w:spacing w:line="280" w:lineRule="exact"/>
              <w:jc w:val="center"/>
              <w:rPr>
                <w:bCs/>
                <w:sz w:val="18"/>
                <w:szCs w:val="18"/>
              </w:rPr>
            </w:pPr>
            <w:r>
              <w:rPr>
                <w:rFonts w:hint="eastAsia"/>
                <w:bCs/>
                <w:sz w:val="18"/>
              </w:rPr>
              <w:t>乙</w:t>
            </w:r>
          </w:p>
        </w:tc>
        <w:tc>
          <w:tcPr>
            <w:tcW w:w="1418" w:type="dxa"/>
            <w:gridSpan w:val="2"/>
            <w:vAlign w:val="center"/>
          </w:tcPr>
          <w:p>
            <w:pPr>
              <w:spacing w:line="280" w:lineRule="exact"/>
              <w:jc w:val="center"/>
              <w:rPr>
                <w:bCs/>
                <w:sz w:val="18"/>
                <w:szCs w:val="18"/>
              </w:rPr>
            </w:pPr>
            <w:r>
              <w:rPr>
                <w:rFonts w:hint="eastAsia"/>
                <w:bCs/>
                <w:sz w:val="18"/>
                <w:szCs w:val="18"/>
              </w:rPr>
              <w:t>丙</w:t>
            </w:r>
          </w:p>
        </w:tc>
        <w:tc>
          <w:tcPr>
            <w:tcW w:w="2162" w:type="dxa"/>
            <w:gridSpan w:val="2"/>
            <w:vAlign w:val="center"/>
          </w:tcPr>
          <w:p>
            <w:pPr>
              <w:spacing w:line="280" w:lineRule="exact"/>
              <w:jc w:val="center"/>
              <w:rPr>
                <w:bCs/>
                <w:sz w:val="18"/>
                <w:szCs w:val="18"/>
              </w:rPr>
            </w:pPr>
            <w:r>
              <w:rPr>
                <w:bCs/>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
                <w:bCs/>
                <w:kern w:val="0"/>
                <w:sz w:val="18"/>
                <w:szCs w:val="18"/>
              </w:rPr>
            </w:pPr>
            <w:r>
              <w:rPr>
                <w:rFonts w:hint="eastAsia"/>
                <w:b/>
                <w:bCs/>
                <w:kern w:val="0"/>
                <w:sz w:val="18"/>
                <w:szCs w:val="18"/>
              </w:rPr>
              <w:t>一</w:t>
            </w:r>
            <w:r>
              <w:rPr>
                <w:b/>
                <w:bCs/>
                <w:kern w:val="0"/>
                <w:sz w:val="18"/>
                <w:szCs w:val="18"/>
              </w:rPr>
              <w:t>、</w:t>
            </w:r>
            <w:r>
              <w:rPr>
                <w:rFonts w:hint="eastAsia"/>
                <w:b/>
                <w:bCs/>
                <w:kern w:val="0"/>
                <w:sz w:val="18"/>
                <w:szCs w:val="18"/>
              </w:rPr>
              <w:t>高新区综合情况</w:t>
            </w:r>
          </w:p>
        </w:tc>
        <w:tc>
          <w:tcPr>
            <w:tcW w:w="1417" w:type="dxa"/>
            <w:vAlign w:val="center"/>
          </w:tcPr>
          <w:p>
            <w:pPr>
              <w:spacing w:line="280" w:lineRule="exact"/>
              <w:jc w:val="center"/>
              <w:rPr>
                <w:bCs/>
                <w:kern w:val="0"/>
                <w:sz w:val="18"/>
                <w:szCs w:val="18"/>
              </w:rPr>
            </w:pPr>
            <w:r>
              <w:rPr>
                <w:bCs/>
                <w:kern w:val="0"/>
                <w:sz w:val="18"/>
                <w:szCs w:val="18"/>
              </w:rPr>
              <w:t>-</w:t>
            </w:r>
          </w:p>
        </w:tc>
        <w:tc>
          <w:tcPr>
            <w:tcW w:w="1418" w:type="dxa"/>
            <w:gridSpan w:val="2"/>
            <w:vAlign w:val="center"/>
          </w:tcPr>
          <w:p>
            <w:pPr>
              <w:spacing w:line="280" w:lineRule="exact"/>
              <w:jc w:val="center"/>
              <w:rPr>
                <w:bCs/>
                <w:kern w:val="0"/>
                <w:sz w:val="18"/>
                <w:szCs w:val="18"/>
              </w:rPr>
            </w:pPr>
            <w:r>
              <w:rPr>
                <w:bCs/>
                <w:kern w:val="0"/>
                <w:sz w:val="18"/>
                <w:szCs w:val="18"/>
              </w:rPr>
              <w:t>-</w:t>
            </w:r>
          </w:p>
        </w:tc>
        <w:tc>
          <w:tcPr>
            <w:tcW w:w="2162" w:type="dxa"/>
            <w:gridSpan w:val="2"/>
            <w:vAlign w:val="center"/>
          </w:tcPr>
          <w:p>
            <w:pPr>
              <w:spacing w:line="280" w:lineRule="exact"/>
              <w:jc w:val="center"/>
              <w:rPr>
                <w:bCs/>
                <w:kern w:val="0"/>
                <w:sz w:val="18"/>
                <w:szCs w:val="18"/>
              </w:rPr>
            </w:pPr>
            <w:r>
              <w:rPr>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一年中空气质量指数（AQI）≤50的天数</w:t>
            </w:r>
          </w:p>
        </w:tc>
        <w:tc>
          <w:tcPr>
            <w:tcW w:w="1417" w:type="dxa"/>
            <w:vAlign w:val="center"/>
          </w:tcPr>
          <w:p>
            <w:pPr>
              <w:spacing w:line="280" w:lineRule="exact"/>
              <w:jc w:val="center"/>
              <w:rPr>
                <w:bCs/>
                <w:kern w:val="0"/>
                <w:sz w:val="18"/>
                <w:szCs w:val="18"/>
              </w:rPr>
            </w:pPr>
            <w:r>
              <w:rPr>
                <w:rFonts w:hint="eastAsia"/>
                <w:bCs/>
                <w:kern w:val="0"/>
                <w:sz w:val="18"/>
                <w:szCs w:val="18"/>
              </w:rPr>
              <w:t>天</w:t>
            </w:r>
          </w:p>
        </w:tc>
        <w:tc>
          <w:tcPr>
            <w:tcW w:w="1418" w:type="dxa"/>
            <w:gridSpan w:val="2"/>
            <w:vAlign w:val="center"/>
          </w:tcPr>
          <w:p>
            <w:pPr>
              <w:spacing w:line="280" w:lineRule="exact"/>
              <w:jc w:val="center"/>
              <w:rPr>
                <w:bCs/>
                <w:kern w:val="0"/>
                <w:sz w:val="18"/>
                <w:szCs w:val="18"/>
              </w:rPr>
            </w:pPr>
            <w:r>
              <w:rPr>
                <w:bCs/>
                <w:kern w:val="0"/>
                <w:sz w:val="18"/>
                <w:szCs w:val="18"/>
              </w:rPr>
              <w:t>KE21</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一年中空气质量指数（AQI）≤100的天数</w:t>
            </w:r>
          </w:p>
        </w:tc>
        <w:tc>
          <w:tcPr>
            <w:tcW w:w="1417" w:type="dxa"/>
            <w:vAlign w:val="center"/>
          </w:tcPr>
          <w:p>
            <w:pPr>
              <w:spacing w:line="280" w:lineRule="exact"/>
              <w:jc w:val="center"/>
              <w:rPr>
                <w:bCs/>
                <w:kern w:val="0"/>
                <w:sz w:val="18"/>
                <w:szCs w:val="18"/>
              </w:rPr>
            </w:pPr>
            <w:r>
              <w:rPr>
                <w:rFonts w:hint="eastAsia"/>
                <w:bCs/>
                <w:kern w:val="0"/>
                <w:sz w:val="18"/>
                <w:szCs w:val="18"/>
              </w:rPr>
              <w:t>天</w:t>
            </w:r>
          </w:p>
        </w:tc>
        <w:tc>
          <w:tcPr>
            <w:tcW w:w="1418" w:type="dxa"/>
            <w:gridSpan w:val="2"/>
            <w:vAlign w:val="center"/>
          </w:tcPr>
          <w:p>
            <w:pPr>
              <w:spacing w:line="280" w:lineRule="exact"/>
              <w:jc w:val="center"/>
              <w:rPr>
                <w:bCs/>
                <w:kern w:val="0"/>
                <w:sz w:val="18"/>
                <w:szCs w:val="18"/>
              </w:rPr>
            </w:pPr>
            <w:r>
              <w:rPr>
                <w:bCs/>
                <w:kern w:val="0"/>
                <w:sz w:val="18"/>
                <w:szCs w:val="18"/>
              </w:rPr>
              <w:t>KE22</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高新区总绿地率</w:t>
            </w:r>
          </w:p>
        </w:tc>
        <w:tc>
          <w:tcPr>
            <w:tcW w:w="1417" w:type="dxa"/>
            <w:vAlign w:val="center"/>
          </w:tcPr>
          <w:p>
            <w:pPr>
              <w:spacing w:line="280" w:lineRule="exact"/>
              <w:jc w:val="center"/>
              <w:rPr>
                <w:bCs/>
                <w:kern w:val="0"/>
                <w:sz w:val="18"/>
                <w:szCs w:val="18"/>
              </w:rPr>
            </w:pPr>
            <w:r>
              <w:rPr>
                <w:bCs/>
                <w:kern w:val="0"/>
                <w:sz w:val="18"/>
                <w:szCs w:val="18"/>
              </w:rPr>
              <w:t>%</w:t>
            </w:r>
          </w:p>
        </w:tc>
        <w:tc>
          <w:tcPr>
            <w:tcW w:w="1418" w:type="dxa"/>
            <w:gridSpan w:val="2"/>
            <w:vAlign w:val="center"/>
          </w:tcPr>
          <w:p>
            <w:pPr>
              <w:spacing w:line="280" w:lineRule="exact"/>
              <w:jc w:val="center"/>
              <w:rPr>
                <w:bCs/>
                <w:kern w:val="0"/>
                <w:sz w:val="18"/>
                <w:szCs w:val="18"/>
              </w:rPr>
            </w:pPr>
            <w:r>
              <w:rPr>
                <w:bCs/>
                <w:kern w:val="0"/>
                <w:sz w:val="18"/>
                <w:szCs w:val="18"/>
              </w:rPr>
              <w:t>KE24</w:t>
            </w:r>
          </w:p>
        </w:tc>
        <w:tc>
          <w:tcPr>
            <w:tcW w:w="2162" w:type="dxa"/>
            <w:gridSpan w:val="2"/>
            <w:vAlign w:val="center"/>
          </w:tcPr>
          <w:p>
            <w:pPr>
              <w:spacing w:line="280" w:lineRule="exact"/>
              <w:jc w:val="center"/>
              <w:rPr>
                <w:bCs/>
                <w:kern w:val="0"/>
                <w:sz w:val="18"/>
                <w:szCs w:val="18"/>
                <w:highlight w:val="yellow"/>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
                <w:bCs/>
                <w:kern w:val="0"/>
                <w:sz w:val="18"/>
                <w:szCs w:val="18"/>
              </w:rPr>
            </w:pPr>
            <w:r>
              <w:rPr>
                <w:rFonts w:hint="eastAsia"/>
                <w:b/>
                <w:bCs/>
                <w:kern w:val="0"/>
                <w:sz w:val="18"/>
                <w:szCs w:val="18"/>
              </w:rPr>
              <w:t>二</w:t>
            </w:r>
            <w:r>
              <w:rPr>
                <w:b/>
                <w:bCs/>
                <w:kern w:val="0"/>
                <w:sz w:val="18"/>
                <w:szCs w:val="18"/>
              </w:rPr>
              <w:t>、</w:t>
            </w:r>
            <w:r>
              <w:rPr>
                <w:rFonts w:hint="eastAsia"/>
                <w:b/>
                <w:bCs/>
                <w:kern w:val="0"/>
                <w:sz w:val="18"/>
                <w:szCs w:val="18"/>
              </w:rPr>
              <w:t>高新区主要污染物排放情况</w:t>
            </w:r>
          </w:p>
        </w:tc>
        <w:tc>
          <w:tcPr>
            <w:tcW w:w="1417" w:type="dxa"/>
            <w:vAlign w:val="center"/>
          </w:tcPr>
          <w:p>
            <w:pPr>
              <w:spacing w:line="280" w:lineRule="exact"/>
              <w:jc w:val="center"/>
              <w:rPr>
                <w:bCs/>
                <w:kern w:val="0"/>
                <w:sz w:val="18"/>
                <w:szCs w:val="18"/>
              </w:rPr>
            </w:pPr>
            <w:r>
              <w:rPr>
                <w:bCs/>
                <w:kern w:val="0"/>
                <w:sz w:val="18"/>
                <w:szCs w:val="18"/>
              </w:rPr>
              <w:t>-</w:t>
            </w:r>
          </w:p>
        </w:tc>
        <w:tc>
          <w:tcPr>
            <w:tcW w:w="1418" w:type="dxa"/>
            <w:gridSpan w:val="2"/>
            <w:vAlign w:val="center"/>
          </w:tcPr>
          <w:p>
            <w:pPr>
              <w:spacing w:line="280" w:lineRule="exact"/>
              <w:jc w:val="center"/>
              <w:rPr>
                <w:bCs/>
                <w:kern w:val="0"/>
                <w:sz w:val="18"/>
                <w:szCs w:val="18"/>
              </w:rPr>
            </w:pPr>
            <w:r>
              <w:rPr>
                <w:bCs/>
                <w:kern w:val="0"/>
                <w:sz w:val="18"/>
                <w:szCs w:val="18"/>
              </w:rPr>
              <w:t>-</w:t>
            </w:r>
          </w:p>
        </w:tc>
        <w:tc>
          <w:tcPr>
            <w:tcW w:w="2162" w:type="dxa"/>
            <w:gridSpan w:val="2"/>
            <w:vAlign w:val="center"/>
          </w:tcPr>
          <w:p>
            <w:pPr>
              <w:spacing w:line="280" w:lineRule="exact"/>
              <w:jc w:val="center"/>
              <w:rPr>
                <w:bCs/>
                <w:kern w:val="0"/>
                <w:sz w:val="18"/>
                <w:szCs w:val="18"/>
              </w:rPr>
            </w:pPr>
            <w:r>
              <w:rPr>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高新区二氧化碳排放量</w:t>
            </w:r>
          </w:p>
        </w:tc>
        <w:tc>
          <w:tcPr>
            <w:tcW w:w="1417" w:type="dxa"/>
            <w:vAlign w:val="center"/>
          </w:tcPr>
          <w:p>
            <w:pPr>
              <w:spacing w:line="280" w:lineRule="exact"/>
              <w:jc w:val="center"/>
              <w:rPr>
                <w:bCs/>
                <w:kern w:val="0"/>
                <w:sz w:val="18"/>
                <w:szCs w:val="18"/>
              </w:rPr>
            </w:pPr>
            <w:r>
              <w:rPr>
                <w:rFonts w:hint="eastAsia"/>
                <w:bCs/>
                <w:kern w:val="0"/>
                <w:sz w:val="18"/>
                <w:szCs w:val="18"/>
              </w:rPr>
              <w:t>吨</w:t>
            </w:r>
          </w:p>
        </w:tc>
        <w:tc>
          <w:tcPr>
            <w:tcW w:w="1418" w:type="dxa"/>
            <w:gridSpan w:val="2"/>
            <w:vAlign w:val="center"/>
          </w:tcPr>
          <w:p>
            <w:pPr>
              <w:spacing w:line="280" w:lineRule="exact"/>
              <w:jc w:val="center"/>
              <w:rPr>
                <w:bCs/>
                <w:kern w:val="0"/>
                <w:sz w:val="18"/>
                <w:szCs w:val="18"/>
              </w:rPr>
            </w:pPr>
            <w:r>
              <w:rPr>
                <w:bCs/>
                <w:kern w:val="0"/>
                <w:sz w:val="18"/>
                <w:szCs w:val="18"/>
              </w:rPr>
              <w:t>KE26</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高新区二氧化硫排放量</w:t>
            </w:r>
          </w:p>
        </w:tc>
        <w:tc>
          <w:tcPr>
            <w:tcW w:w="1417" w:type="dxa"/>
            <w:vAlign w:val="center"/>
          </w:tcPr>
          <w:p>
            <w:pPr>
              <w:spacing w:line="280" w:lineRule="exact"/>
              <w:jc w:val="center"/>
              <w:rPr>
                <w:bCs/>
                <w:kern w:val="0"/>
                <w:sz w:val="18"/>
                <w:szCs w:val="18"/>
              </w:rPr>
            </w:pPr>
            <w:r>
              <w:rPr>
                <w:rFonts w:hint="eastAsia"/>
                <w:bCs/>
                <w:kern w:val="0"/>
                <w:sz w:val="18"/>
                <w:szCs w:val="18"/>
              </w:rPr>
              <w:t>吨</w:t>
            </w:r>
          </w:p>
        </w:tc>
        <w:tc>
          <w:tcPr>
            <w:tcW w:w="1418" w:type="dxa"/>
            <w:gridSpan w:val="2"/>
            <w:vAlign w:val="center"/>
          </w:tcPr>
          <w:p>
            <w:pPr>
              <w:spacing w:line="280" w:lineRule="exact"/>
              <w:jc w:val="center"/>
              <w:rPr>
                <w:bCs/>
                <w:kern w:val="0"/>
                <w:sz w:val="18"/>
                <w:szCs w:val="18"/>
              </w:rPr>
            </w:pPr>
            <w:r>
              <w:rPr>
                <w:bCs/>
                <w:kern w:val="0"/>
                <w:sz w:val="18"/>
                <w:szCs w:val="18"/>
              </w:rPr>
              <w:t>KE30</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高新区氮氧化物排放量</w:t>
            </w:r>
          </w:p>
        </w:tc>
        <w:tc>
          <w:tcPr>
            <w:tcW w:w="1417" w:type="dxa"/>
            <w:vAlign w:val="center"/>
          </w:tcPr>
          <w:p>
            <w:pPr>
              <w:spacing w:line="280" w:lineRule="exact"/>
              <w:jc w:val="center"/>
              <w:rPr>
                <w:bCs/>
                <w:kern w:val="0"/>
                <w:sz w:val="18"/>
                <w:szCs w:val="18"/>
              </w:rPr>
            </w:pPr>
            <w:r>
              <w:rPr>
                <w:rFonts w:hint="eastAsia"/>
                <w:bCs/>
                <w:kern w:val="0"/>
                <w:sz w:val="18"/>
                <w:szCs w:val="18"/>
              </w:rPr>
              <w:t>吨</w:t>
            </w:r>
          </w:p>
        </w:tc>
        <w:tc>
          <w:tcPr>
            <w:tcW w:w="1418" w:type="dxa"/>
            <w:gridSpan w:val="2"/>
            <w:vAlign w:val="center"/>
          </w:tcPr>
          <w:p>
            <w:pPr>
              <w:spacing w:line="280" w:lineRule="exact"/>
              <w:jc w:val="center"/>
              <w:rPr>
                <w:bCs/>
                <w:kern w:val="0"/>
                <w:sz w:val="18"/>
                <w:szCs w:val="18"/>
              </w:rPr>
            </w:pPr>
            <w:r>
              <w:rPr>
                <w:bCs/>
                <w:kern w:val="0"/>
                <w:sz w:val="18"/>
                <w:szCs w:val="18"/>
              </w:rPr>
              <w:t>KE31</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高新区VOCs排放量</w:t>
            </w:r>
          </w:p>
        </w:tc>
        <w:tc>
          <w:tcPr>
            <w:tcW w:w="1417" w:type="dxa"/>
            <w:vAlign w:val="center"/>
          </w:tcPr>
          <w:p>
            <w:pPr>
              <w:spacing w:line="280" w:lineRule="exact"/>
              <w:jc w:val="center"/>
              <w:rPr>
                <w:bCs/>
                <w:kern w:val="0"/>
                <w:sz w:val="18"/>
                <w:szCs w:val="18"/>
              </w:rPr>
            </w:pPr>
            <w:r>
              <w:rPr>
                <w:rFonts w:hint="eastAsia"/>
                <w:bCs/>
                <w:kern w:val="0"/>
                <w:sz w:val="18"/>
                <w:szCs w:val="18"/>
              </w:rPr>
              <w:t>吨</w:t>
            </w:r>
          </w:p>
        </w:tc>
        <w:tc>
          <w:tcPr>
            <w:tcW w:w="1418" w:type="dxa"/>
            <w:gridSpan w:val="2"/>
            <w:vAlign w:val="center"/>
          </w:tcPr>
          <w:p>
            <w:pPr>
              <w:spacing w:line="280" w:lineRule="exact"/>
              <w:jc w:val="center"/>
              <w:rPr>
                <w:bCs/>
                <w:kern w:val="0"/>
                <w:sz w:val="18"/>
                <w:szCs w:val="18"/>
              </w:rPr>
            </w:pPr>
            <w:r>
              <w:rPr>
                <w:bCs/>
                <w:kern w:val="0"/>
                <w:sz w:val="18"/>
                <w:szCs w:val="18"/>
              </w:rPr>
              <w:t>KE32</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高新区氨氮排放量</w:t>
            </w:r>
          </w:p>
        </w:tc>
        <w:tc>
          <w:tcPr>
            <w:tcW w:w="1417" w:type="dxa"/>
            <w:vAlign w:val="center"/>
          </w:tcPr>
          <w:p>
            <w:pPr>
              <w:spacing w:line="280" w:lineRule="exact"/>
              <w:jc w:val="center"/>
              <w:rPr>
                <w:bCs/>
                <w:kern w:val="0"/>
                <w:sz w:val="18"/>
                <w:szCs w:val="18"/>
              </w:rPr>
            </w:pPr>
            <w:r>
              <w:rPr>
                <w:rFonts w:hint="eastAsia"/>
                <w:bCs/>
                <w:kern w:val="0"/>
                <w:sz w:val="18"/>
                <w:szCs w:val="18"/>
              </w:rPr>
              <w:t>吨</w:t>
            </w:r>
          </w:p>
        </w:tc>
        <w:tc>
          <w:tcPr>
            <w:tcW w:w="1418" w:type="dxa"/>
            <w:gridSpan w:val="2"/>
            <w:vAlign w:val="center"/>
          </w:tcPr>
          <w:p>
            <w:pPr>
              <w:spacing w:line="280" w:lineRule="exact"/>
              <w:jc w:val="center"/>
              <w:rPr>
                <w:bCs/>
                <w:kern w:val="0"/>
                <w:sz w:val="18"/>
                <w:szCs w:val="18"/>
              </w:rPr>
            </w:pPr>
            <w:r>
              <w:rPr>
                <w:bCs/>
                <w:kern w:val="0"/>
                <w:sz w:val="18"/>
                <w:szCs w:val="18"/>
              </w:rPr>
              <w:t>KE29</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高新区化学需氧量</w:t>
            </w:r>
          </w:p>
        </w:tc>
        <w:tc>
          <w:tcPr>
            <w:tcW w:w="1417" w:type="dxa"/>
            <w:vAlign w:val="center"/>
          </w:tcPr>
          <w:p>
            <w:pPr>
              <w:spacing w:line="280" w:lineRule="exact"/>
              <w:jc w:val="center"/>
              <w:rPr>
                <w:bCs/>
                <w:kern w:val="0"/>
                <w:sz w:val="18"/>
                <w:szCs w:val="18"/>
              </w:rPr>
            </w:pPr>
            <w:r>
              <w:rPr>
                <w:rFonts w:hint="eastAsia"/>
                <w:bCs/>
                <w:kern w:val="0"/>
                <w:sz w:val="18"/>
                <w:szCs w:val="18"/>
              </w:rPr>
              <w:t>吨</w:t>
            </w:r>
          </w:p>
        </w:tc>
        <w:tc>
          <w:tcPr>
            <w:tcW w:w="1418" w:type="dxa"/>
            <w:gridSpan w:val="2"/>
            <w:vAlign w:val="center"/>
          </w:tcPr>
          <w:p>
            <w:pPr>
              <w:spacing w:line="280" w:lineRule="exact"/>
              <w:jc w:val="center"/>
              <w:rPr>
                <w:bCs/>
                <w:kern w:val="0"/>
                <w:sz w:val="18"/>
                <w:szCs w:val="18"/>
              </w:rPr>
            </w:pPr>
            <w:r>
              <w:rPr>
                <w:bCs/>
                <w:kern w:val="0"/>
                <w:sz w:val="18"/>
                <w:szCs w:val="18"/>
              </w:rPr>
              <w:t>KE25</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单位工业增加值废水排放量</w:t>
            </w:r>
          </w:p>
        </w:tc>
        <w:tc>
          <w:tcPr>
            <w:tcW w:w="1417" w:type="dxa"/>
            <w:vAlign w:val="center"/>
          </w:tcPr>
          <w:p>
            <w:pPr>
              <w:spacing w:line="280" w:lineRule="exact"/>
              <w:jc w:val="center"/>
              <w:rPr>
                <w:bCs/>
                <w:kern w:val="0"/>
                <w:sz w:val="18"/>
                <w:szCs w:val="18"/>
              </w:rPr>
            </w:pPr>
            <w:r>
              <w:rPr>
                <w:rFonts w:hint="eastAsia"/>
                <w:bCs/>
                <w:kern w:val="0"/>
                <w:sz w:val="18"/>
                <w:szCs w:val="18"/>
              </w:rPr>
              <w:t>吨/万元</w:t>
            </w:r>
          </w:p>
        </w:tc>
        <w:tc>
          <w:tcPr>
            <w:tcW w:w="1418" w:type="dxa"/>
            <w:gridSpan w:val="2"/>
            <w:vAlign w:val="center"/>
          </w:tcPr>
          <w:p>
            <w:pPr>
              <w:spacing w:line="280" w:lineRule="exact"/>
              <w:jc w:val="center"/>
              <w:rPr>
                <w:bCs/>
                <w:kern w:val="0"/>
                <w:sz w:val="18"/>
                <w:szCs w:val="18"/>
              </w:rPr>
            </w:pPr>
            <w:r>
              <w:rPr>
                <w:bCs/>
                <w:kern w:val="0"/>
                <w:sz w:val="18"/>
                <w:szCs w:val="18"/>
              </w:rPr>
              <w:t>KE38</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单位工业增加值固废产生量</w:t>
            </w:r>
          </w:p>
        </w:tc>
        <w:tc>
          <w:tcPr>
            <w:tcW w:w="1417" w:type="dxa"/>
            <w:vAlign w:val="center"/>
          </w:tcPr>
          <w:p>
            <w:pPr>
              <w:spacing w:line="280" w:lineRule="exact"/>
              <w:jc w:val="center"/>
              <w:rPr>
                <w:bCs/>
                <w:kern w:val="0"/>
                <w:sz w:val="18"/>
                <w:szCs w:val="18"/>
              </w:rPr>
            </w:pPr>
            <w:r>
              <w:rPr>
                <w:rFonts w:hint="eastAsia"/>
                <w:bCs/>
                <w:kern w:val="0"/>
                <w:sz w:val="18"/>
                <w:szCs w:val="18"/>
              </w:rPr>
              <w:t>吨/万元</w:t>
            </w:r>
          </w:p>
        </w:tc>
        <w:tc>
          <w:tcPr>
            <w:tcW w:w="1418" w:type="dxa"/>
            <w:gridSpan w:val="2"/>
            <w:vAlign w:val="center"/>
          </w:tcPr>
          <w:p>
            <w:pPr>
              <w:spacing w:line="280" w:lineRule="exact"/>
              <w:jc w:val="center"/>
              <w:rPr>
                <w:bCs/>
                <w:kern w:val="0"/>
                <w:sz w:val="18"/>
                <w:szCs w:val="18"/>
              </w:rPr>
            </w:pPr>
            <w:r>
              <w:rPr>
                <w:bCs/>
                <w:kern w:val="0"/>
                <w:sz w:val="18"/>
                <w:szCs w:val="18"/>
              </w:rPr>
              <w:t>KE39</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
                <w:bCs/>
                <w:kern w:val="0"/>
                <w:sz w:val="18"/>
                <w:szCs w:val="18"/>
              </w:rPr>
            </w:pPr>
            <w:r>
              <w:rPr>
                <w:rFonts w:hint="eastAsia"/>
                <w:b/>
                <w:bCs/>
                <w:kern w:val="0"/>
                <w:sz w:val="18"/>
                <w:szCs w:val="18"/>
              </w:rPr>
              <w:t>三</w:t>
            </w:r>
            <w:r>
              <w:rPr>
                <w:b/>
                <w:bCs/>
                <w:kern w:val="0"/>
                <w:sz w:val="18"/>
                <w:szCs w:val="18"/>
              </w:rPr>
              <w:t>、</w:t>
            </w:r>
            <w:r>
              <w:rPr>
                <w:rFonts w:hint="eastAsia"/>
                <w:b/>
                <w:bCs/>
                <w:kern w:val="0"/>
                <w:sz w:val="18"/>
                <w:szCs w:val="18"/>
              </w:rPr>
              <w:t>高新区能源利用或消耗情况</w:t>
            </w:r>
          </w:p>
        </w:tc>
        <w:tc>
          <w:tcPr>
            <w:tcW w:w="1417" w:type="dxa"/>
            <w:vAlign w:val="center"/>
          </w:tcPr>
          <w:p>
            <w:pPr>
              <w:spacing w:line="280" w:lineRule="exact"/>
              <w:jc w:val="center"/>
              <w:rPr>
                <w:bCs/>
                <w:kern w:val="0"/>
                <w:sz w:val="18"/>
                <w:szCs w:val="18"/>
              </w:rPr>
            </w:pPr>
            <w:r>
              <w:rPr>
                <w:bCs/>
                <w:kern w:val="0"/>
                <w:sz w:val="18"/>
                <w:szCs w:val="18"/>
              </w:rPr>
              <w:t>-</w:t>
            </w:r>
          </w:p>
        </w:tc>
        <w:tc>
          <w:tcPr>
            <w:tcW w:w="1418" w:type="dxa"/>
            <w:gridSpan w:val="2"/>
            <w:vAlign w:val="center"/>
          </w:tcPr>
          <w:p>
            <w:pPr>
              <w:spacing w:line="280" w:lineRule="exact"/>
              <w:jc w:val="center"/>
              <w:rPr>
                <w:bCs/>
                <w:kern w:val="0"/>
                <w:sz w:val="18"/>
                <w:szCs w:val="18"/>
              </w:rPr>
            </w:pPr>
            <w:r>
              <w:rPr>
                <w:bCs/>
                <w:kern w:val="0"/>
                <w:sz w:val="18"/>
                <w:szCs w:val="18"/>
              </w:rPr>
              <w:t>-</w:t>
            </w:r>
          </w:p>
        </w:tc>
        <w:tc>
          <w:tcPr>
            <w:tcW w:w="2162" w:type="dxa"/>
            <w:gridSpan w:val="2"/>
            <w:vAlign w:val="center"/>
          </w:tcPr>
          <w:p>
            <w:pPr>
              <w:spacing w:line="280" w:lineRule="exact"/>
              <w:jc w:val="center"/>
              <w:rPr>
                <w:bCs/>
                <w:kern w:val="0"/>
                <w:sz w:val="18"/>
                <w:szCs w:val="18"/>
              </w:rPr>
            </w:pPr>
            <w:r>
              <w:rPr>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高新区万元GDP综合能耗</w:t>
            </w:r>
          </w:p>
        </w:tc>
        <w:tc>
          <w:tcPr>
            <w:tcW w:w="1417" w:type="dxa"/>
            <w:vAlign w:val="center"/>
          </w:tcPr>
          <w:p>
            <w:pPr>
              <w:spacing w:line="280" w:lineRule="exact"/>
              <w:jc w:val="center"/>
              <w:rPr>
                <w:bCs/>
                <w:kern w:val="0"/>
                <w:sz w:val="18"/>
                <w:szCs w:val="18"/>
              </w:rPr>
            </w:pPr>
            <w:r>
              <w:rPr>
                <w:rFonts w:hint="eastAsia"/>
                <w:bCs/>
                <w:kern w:val="0"/>
                <w:sz w:val="18"/>
                <w:szCs w:val="18"/>
              </w:rPr>
              <w:t>吨标准煤/万元</w:t>
            </w:r>
          </w:p>
        </w:tc>
        <w:tc>
          <w:tcPr>
            <w:tcW w:w="1418" w:type="dxa"/>
            <w:gridSpan w:val="2"/>
            <w:vAlign w:val="center"/>
          </w:tcPr>
          <w:p>
            <w:pPr>
              <w:spacing w:line="280" w:lineRule="exact"/>
              <w:jc w:val="center"/>
              <w:rPr>
                <w:bCs/>
                <w:kern w:val="0"/>
                <w:sz w:val="18"/>
                <w:szCs w:val="18"/>
              </w:rPr>
            </w:pPr>
            <w:r>
              <w:rPr>
                <w:bCs/>
                <w:kern w:val="0"/>
                <w:sz w:val="18"/>
                <w:szCs w:val="18"/>
              </w:rPr>
              <w:t>KE23</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工业固体废物综合利用率</w:t>
            </w:r>
          </w:p>
        </w:tc>
        <w:tc>
          <w:tcPr>
            <w:tcW w:w="1417" w:type="dxa"/>
            <w:vAlign w:val="center"/>
          </w:tcPr>
          <w:p>
            <w:pPr>
              <w:spacing w:line="280" w:lineRule="exact"/>
              <w:jc w:val="center"/>
              <w:rPr>
                <w:bCs/>
                <w:kern w:val="0"/>
                <w:sz w:val="18"/>
                <w:szCs w:val="18"/>
              </w:rPr>
            </w:pPr>
            <w:r>
              <w:rPr>
                <w:bCs/>
                <w:kern w:val="0"/>
                <w:sz w:val="18"/>
                <w:szCs w:val="18"/>
              </w:rPr>
              <w:t>%</w:t>
            </w:r>
          </w:p>
        </w:tc>
        <w:tc>
          <w:tcPr>
            <w:tcW w:w="1418" w:type="dxa"/>
            <w:gridSpan w:val="2"/>
            <w:vAlign w:val="center"/>
          </w:tcPr>
          <w:p>
            <w:pPr>
              <w:spacing w:line="280" w:lineRule="exact"/>
              <w:jc w:val="center"/>
              <w:rPr>
                <w:bCs/>
                <w:kern w:val="0"/>
                <w:sz w:val="18"/>
                <w:szCs w:val="18"/>
              </w:rPr>
            </w:pPr>
            <w:r>
              <w:rPr>
                <w:bCs/>
                <w:kern w:val="0"/>
                <w:sz w:val="18"/>
                <w:szCs w:val="18"/>
              </w:rPr>
              <w:t>KE33</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再生资源循环利用率</w:t>
            </w:r>
          </w:p>
        </w:tc>
        <w:tc>
          <w:tcPr>
            <w:tcW w:w="1417" w:type="dxa"/>
            <w:vAlign w:val="center"/>
          </w:tcPr>
          <w:p>
            <w:pPr>
              <w:spacing w:line="280" w:lineRule="exact"/>
              <w:jc w:val="center"/>
              <w:rPr>
                <w:bCs/>
                <w:kern w:val="0"/>
                <w:sz w:val="18"/>
                <w:szCs w:val="18"/>
              </w:rPr>
            </w:pPr>
            <w:r>
              <w:rPr>
                <w:bCs/>
                <w:kern w:val="0"/>
                <w:sz w:val="18"/>
                <w:szCs w:val="18"/>
              </w:rPr>
              <w:t>%</w:t>
            </w:r>
          </w:p>
        </w:tc>
        <w:tc>
          <w:tcPr>
            <w:tcW w:w="1418" w:type="dxa"/>
            <w:gridSpan w:val="2"/>
            <w:vAlign w:val="center"/>
          </w:tcPr>
          <w:p>
            <w:pPr>
              <w:spacing w:line="280" w:lineRule="exact"/>
              <w:jc w:val="center"/>
              <w:rPr>
                <w:bCs/>
                <w:kern w:val="0"/>
                <w:sz w:val="18"/>
                <w:szCs w:val="18"/>
              </w:rPr>
            </w:pPr>
            <w:r>
              <w:rPr>
                <w:bCs/>
                <w:kern w:val="0"/>
                <w:sz w:val="18"/>
                <w:szCs w:val="18"/>
              </w:rPr>
              <w:t>KE34</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可再生能源使用比例</w:t>
            </w:r>
          </w:p>
        </w:tc>
        <w:tc>
          <w:tcPr>
            <w:tcW w:w="1417" w:type="dxa"/>
            <w:vAlign w:val="center"/>
          </w:tcPr>
          <w:p>
            <w:pPr>
              <w:spacing w:line="280" w:lineRule="exact"/>
              <w:jc w:val="center"/>
              <w:rPr>
                <w:bCs/>
                <w:kern w:val="0"/>
                <w:sz w:val="18"/>
                <w:szCs w:val="18"/>
              </w:rPr>
            </w:pPr>
            <w:r>
              <w:rPr>
                <w:bCs/>
                <w:kern w:val="0"/>
                <w:sz w:val="18"/>
                <w:szCs w:val="18"/>
              </w:rPr>
              <w:t>%</w:t>
            </w:r>
          </w:p>
        </w:tc>
        <w:tc>
          <w:tcPr>
            <w:tcW w:w="1418" w:type="dxa"/>
            <w:gridSpan w:val="2"/>
            <w:vAlign w:val="center"/>
          </w:tcPr>
          <w:p>
            <w:pPr>
              <w:spacing w:line="280" w:lineRule="exact"/>
              <w:jc w:val="center"/>
              <w:rPr>
                <w:bCs/>
                <w:kern w:val="0"/>
                <w:sz w:val="18"/>
                <w:szCs w:val="18"/>
              </w:rPr>
            </w:pPr>
            <w:r>
              <w:rPr>
                <w:bCs/>
                <w:kern w:val="0"/>
                <w:sz w:val="18"/>
                <w:szCs w:val="18"/>
              </w:rPr>
              <w:t>KE35</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单位工业增加值新鲜水耗</w:t>
            </w:r>
          </w:p>
        </w:tc>
        <w:tc>
          <w:tcPr>
            <w:tcW w:w="1417" w:type="dxa"/>
            <w:vAlign w:val="center"/>
          </w:tcPr>
          <w:p>
            <w:pPr>
              <w:spacing w:line="280" w:lineRule="exact"/>
              <w:jc w:val="center"/>
              <w:rPr>
                <w:bCs/>
                <w:kern w:val="0"/>
                <w:sz w:val="18"/>
                <w:szCs w:val="18"/>
              </w:rPr>
            </w:pPr>
            <w:r>
              <w:rPr>
                <w:rFonts w:hint="eastAsia"/>
                <w:bCs/>
                <w:kern w:val="0"/>
                <w:sz w:val="18"/>
                <w:szCs w:val="18"/>
              </w:rPr>
              <w:t>立方米/万元</w:t>
            </w:r>
          </w:p>
        </w:tc>
        <w:tc>
          <w:tcPr>
            <w:tcW w:w="1418" w:type="dxa"/>
            <w:gridSpan w:val="2"/>
            <w:vAlign w:val="center"/>
          </w:tcPr>
          <w:p>
            <w:pPr>
              <w:spacing w:line="280" w:lineRule="exact"/>
              <w:jc w:val="center"/>
              <w:rPr>
                <w:bCs/>
                <w:kern w:val="0"/>
                <w:sz w:val="18"/>
                <w:szCs w:val="18"/>
              </w:rPr>
            </w:pPr>
            <w:r>
              <w:rPr>
                <w:bCs/>
                <w:kern w:val="0"/>
                <w:sz w:val="18"/>
                <w:szCs w:val="18"/>
              </w:rPr>
              <w:t>KE36</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工业固体废物（含危险废物）处置利用率</w:t>
            </w:r>
          </w:p>
        </w:tc>
        <w:tc>
          <w:tcPr>
            <w:tcW w:w="1417" w:type="dxa"/>
            <w:vAlign w:val="center"/>
          </w:tcPr>
          <w:p>
            <w:pPr>
              <w:spacing w:line="280" w:lineRule="exact"/>
              <w:jc w:val="center"/>
              <w:rPr>
                <w:bCs/>
                <w:kern w:val="0"/>
                <w:sz w:val="18"/>
                <w:szCs w:val="18"/>
              </w:rPr>
            </w:pPr>
            <w:r>
              <w:rPr>
                <w:bCs/>
                <w:kern w:val="0"/>
                <w:sz w:val="18"/>
                <w:szCs w:val="18"/>
              </w:rPr>
              <w:t>%</w:t>
            </w:r>
          </w:p>
        </w:tc>
        <w:tc>
          <w:tcPr>
            <w:tcW w:w="1418" w:type="dxa"/>
            <w:gridSpan w:val="2"/>
            <w:vAlign w:val="center"/>
          </w:tcPr>
          <w:p>
            <w:pPr>
              <w:spacing w:line="280" w:lineRule="exact"/>
              <w:jc w:val="center"/>
              <w:rPr>
                <w:bCs/>
                <w:kern w:val="0"/>
                <w:sz w:val="18"/>
                <w:szCs w:val="18"/>
              </w:rPr>
            </w:pPr>
            <w:r>
              <w:rPr>
                <w:bCs/>
                <w:kern w:val="0"/>
                <w:sz w:val="18"/>
                <w:szCs w:val="18"/>
              </w:rPr>
              <w:t>KE37</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高新区再生水（中水）回用率</w:t>
            </w:r>
          </w:p>
        </w:tc>
        <w:tc>
          <w:tcPr>
            <w:tcW w:w="1417" w:type="dxa"/>
            <w:vAlign w:val="center"/>
          </w:tcPr>
          <w:p>
            <w:pPr>
              <w:spacing w:line="280" w:lineRule="exact"/>
              <w:jc w:val="center"/>
              <w:rPr>
                <w:bCs/>
                <w:kern w:val="0"/>
                <w:sz w:val="18"/>
                <w:szCs w:val="18"/>
              </w:rPr>
            </w:pPr>
            <w:r>
              <w:rPr>
                <w:bCs/>
                <w:kern w:val="0"/>
                <w:sz w:val="18"/>
                <w:szCs w:val="18"/>
              </w:rPr>
              <w:t>%</w:t>
            </w:r>
          </w:p>
        </w:tc>
        <w:tc>
          <w:tcPr>
            <w:tcW w:w="1418" w:type="dxa"/>
            <w:gridSpan w:val="2"/>
            <w:vAlign w:val="center"/>
          </w:tcPr>
          <w:p>
            <w:pPr>
              <w:spacing w:line="280" w:lineRule="exact"/>
              <w:jc w:val="center"/>
              <w:rPr>
                <w:bCs/>
                <w:kern w:val="0"/>
                <w:sz w:val="18"/>
                <w:szCs w:val="18"/>
              </w:rPr>
            </w:pPr>
            <w:r>
              <w:rPr>
                <w:bCs/>
                <w:kern w:val="0"/>
                <w:sz w:val="18"/>
                <w:szCs w:val="18"/>
              </w:rPr>
              <w:t>KE27</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rPr>
                <w:bCs/>
                <w:kern w:val="0"/>
                <w:sz w:val="18"/>
                <w:szCs w:val="18"/>
              </w:rPr>
            </w:pPr>
            <w:r>
              <w:rPr>
                <w:rFonts w:hint="eastAsia"/>
                <w:bCs/>
                <w:kern w:val="0"/>
                <w:sz w:val="18"/>
                <w:szCs w:val="18"/>
              </w:rPr>
              <w:t>高新区全社会用电量</w:t>
            </w:r>
          </w:p>
        </w:tc>
        <w:tc>
          <w:tcPr>
            <w:tcW w:w="1417" w:type="dxa"/>
            <w:vAlign w:val="center"/>
          </w:tcPr>
          <w:p>
            <w:pPr>
              <w:spacing w:line="280" w:lineRule="exact"/>
              <w:jc w:val="center"/>
              <w:rPr>
                <w:bCs/>
                <w:kern w:val="0"/>
                <w:sz w:val="18"/>
                <w:szCs w:val="18"/>
              </w:rPr>
            </w:pPr>
            <w:r>
              <w:rPr>
                <w:rFonts w:hint="eastAsia"/>
                <w:bCs/>
                <w:kern w:val="0"/>
                <w:sz w:val="18"/>
                <w:szCs w:val="18"/>
              </w:rPr>
              <w:t>万千瓦时</w:t>
            </w:r>
          </w:p>
        </w:tc>
        <w:tc>
          <w:tcPr>
            <w:tcW w:w="1418" w:type="dxa"/>
            <w:gridSpan w:val="2"/>
            <w:vAlign w:val="center"/>
          </w:tcPr>
          <w:p>
            <w:pPr>
              <w:spacing w:line="280" w:lineRule="exact"/>
              <w:jc w:val="center"/>
              <w:rPr>
                <w:bCs/>
                <w:kern w:val="0"/>
                <w:sz w:val="18"/>
                <w:szCs w:val="18"/>
              </w:rPr>
            </w:pPr>
            <w:r>
              <w:rPr>
                <w:bCs/>
                <w:kern w:val="0"/>
                <w:sz w:val="18"/>
                <w:szCs w:val="18"/>
              </w:rPr>
              <w:t>KE28</w:t>
            </w:r>
          </w:p>
        </w:tc>
        <w:tc>
          <w:tcPr>
            <w:tcW w:w="2162" w:type="dxa"/>
            <w:gridSpan w:val="2"/>
            <w:vAlign w:val="center"/>
          </w:tcPr>
          <w:p>
            <w:pPr>
              <w:spacing w:line="280" w:lineRule="exact"/>
              <w:jc w:val="center"/>
              <w:rPr>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exact"/>
          <w:jc w:val="center"/>
        </w:trPr>
        <w:tc>
          <w:tcPr>
            <w:tcW w:w="4395" w:type="dxa"/>
            <w:gridSpan w:val="2"/>
            <w:vAlign w:val="center"/>
          </w:tcPr>
          <w:p>
            <w:pPr>
              <w:spacing w:line="280" w:lineRule="exact"/>
              <w:ind w:firstLine="360" w:firstLineChars="200"/>
              <w:rPr>
                <w:bCs/>
                <w:kern w:val="0"/>
                <w:sz w:val="18"/>
                <w:szCs w:val="18"/>
              </w:rPr>
            </w:pPr>
            <w:r>
              <w:rPr>
                <w:rFonts w:hint="eastAsia"/>
                <w:bCs/>
                <w:kern w:val="0"/>
                <w:sz w:val="18"/>
                <w:szCs w:val="18"/>
              </w:rPr>
              <w:t>其中：第二产业用电量</w:t>
            </w:r>
          </w:p>
        </w:tc>
        <w:tc>
          <w:tcPr>
            <w:tcW w:w="1417" w:type="dxa"/>
            <w:vAlign w:val="center"/>
          </w:tcPr>
          <w:p>
            <w:pPr>
              <w:spacing w:line="280" w:lineRule="exact"/>
              <w:jc w:val="center"/>
              <w:rPr>
                <w:bCs/>
                <w:kern w:val="0"/>
                <w:sz w:val="18"/>
                <w:szCs w:val="18"/>
              </w:rPr>
            </w:pPr>
            <w:r>
              <w:rPr>
                <w:rFonts w:hint="eastAsia"/>
                <w:bCs/>
                <w:kern w:val="0"/>
                <w:sz w:val="18"/>
                <w:szCs w:val="18"/>
              </w:rPr>
              <w:t>万千瓦时</w:t>
            </w:r>
          </w:p>
        </w:tc>
        <w:tc>
          <w:tcPr>
            <w:tcW w:w="1418" w:type="dxa"/>
            <w:gridSpan w:val="2"/>
            <w:vAlign w:val="center"/>
          </w:tcPr>
          <w:p>
            <w:pPr>
              <w:spacing w:line="280" w:lineRule="exact"/>
              <w:jc w:val="center"/>
              <w:rPr>
                <w:bCs/>
                <w:kern w:val="0"/>
                <w:sz w:val="18"/>
                <w:szCs w:val="18"/>
              </w:rPr>
            </w:pPr>
            <w:r>
              <w:rPr>
                <w:bCs/>
                <w:kern w:val="0"/>
                <w:sz w:val="18"/>
                <w:szCs w:val="18"/>
              </w:rPr>
              <w:t>KE28_1</w:t>
            </w:r>
          </w:p>
        </w:tc>
        <w:tc>
          <w:tcPr>
            <w:tcW w:w="2162" w:type="dxa"/>
            <w:gridSpan w:val="2"/>
            <w:vAlign w:val="center"/>
          </w:tcPr>
          <w:p>
            <w:pPr>
              <w:spacing w:line="280" w:lineRule="exact"/>
              <w:jc w:val="center"/>
              <w:rPr>
                <w:bCs/>
                <w:kern w:val="0"/>
                <w:sz w:val="18"/>
                <w:szCs w:val="18"/>
              </w:rPr>
            </w:pPr>
          </w:p>
        </w:tc>
      </w:tr>
    </w:tbl>
    <w:p>
      <w:pPr>
        <w:spacing w:line="280" w:lineRule="exact"/>
        <w:rPr>
          <w:bCs/>
          <w:sz w:val="18"/>
        </w:rPr>
      </w:pPr>
      <w:r>
        <w:rPr>
          <w:rFonts w:hint="eastAsia"/>
          <w:bCs/>
          <w:sz w:val="18"/>
        </w:rPr>
        <w:t>单位负责人:</w:t>
      </w:r>
      <w:r>
        <w:rPr>
          <w:rFonts w:hint="eastAsia"/>
          <w:bCs/>
          <w:sz w:val="18"/>
          <w:u w:val="single"/>
        </w:rPr>
        <w:t xml:space="preserve">        </w:t>
      </w:r>
      <w:r>
        <w:rPr>
          <w:rFonts w:hint="eastAsia"/>
          <w:bCs/>
          <w:sz w:val="18"/>
        </w:rPr>
        <w:t>统计负责人:</w:t>
      </w:r>
      <w:r>
        <w:rPr>
          <w:rFonts w:hint="eastAsia"/>
          <w:bCs/>
          <w:sz w:val="18"/>
          <w:u w:val="single"/>
        </w:rPr>
        <w:t xml:space="preserve">        </w:t>
      </w:r>
      <w:r>
        <w:rPr>
          <w:rFonts w:hint="eastAsia"/>
          <w:bCs/>
          <w:sz w:val="18"/>
        </w:rPr>
        <w:t>填表人:</w:t>
      </w:r>
      <w:r>
        <w:rPr>
          <w:rFonts w:hint="eastAsia"/>
          <w:bCs/>
          <w:sz w:val="18"/>
          <w:u w:val="single"/>
        </w:rPr>
        <w:t xml:space="preserve">        </w:t>
      </w:r>
      <w:r>
        <w:rPr>
          <w:rFonts w:hint="eastAsia"/>
          <w:bCs/>
          <w:sz w:val="18"/>
        </w:rPr>
        <w:t xml:space="preserve"> 联系电话:</w:t>
      </w:r>
      <w:r>
        <w:rPr>
          <w:rFonts w:hint="eastAsia"/>
          <w:bCs/>
          <w:sz w:val="18"/>
          <w:u w:val="single"/>
        </w:rPr>
        <w:t xml:space="preserve">        </w:t>
      </w:r>
      <w:r>
        <w:rPr>
          <w:rFonts w:hint="eastAsia"/>
          <w:bCs/>
          <w:sz w:val="18"/>
        </w:rPr>
        <w:t>报出日期:20</w:t>
      </w:r>
      <w:r>
        <w:rPr>
          <w:rFonts w:hint="eastAsia"/>
          <w:bCs/>
          <w:sz w:val="18"/>
          <w:u w:val="single"/>
        </w:rPr>
        <w:t xml:space="preserve">  </w:t>
      </w:r>
      <w:r>
        <w:rPr>
          <w:rFonts w:hint="eastAsia"/>
          <w:bCs/>
          <w:sz w:val="18"/>
        </w:rPr>
        <w:t>年</w:t>
      </w:r>
      <w:r>
        <w:rPr>
          <w:rFonts w:hint="eastAsia"/>
          <w:bCs/>
          <w:sz w:val="18"/>
          <w:u w:val="single"/>
        </w:rPr>
        <w:t xml:space="preserve">  </w:t>
      </w:r>
      <w:r>
        <w:rPr>
          <w:rFonts w:hint="eastAsia"/>
          <w:bCs/>
          <w:sz w:val="18"/>
        </w:rPr>
        <w:t>月</w:t>
      </w:r>
      <w:r>
        <w:rPr>
          <w:rFonts w:hint="eastAsia"/>
          <w:bCs/>
          <w:sz w:val="18"/>
          <w:u w:val="single"/>
        </w:rPr>
        <w:t xml:space="preserve">  </w:t>
      </w:r>
      <w:r>
        <w:rPr>
          <w:rFonts w:hint="eastAsia"/>
          <w:bCs/>
          <w:sz w:val="18"/>
        </w:rPr>
        <w:t>日</w:t>
      </w:r>
    </w:p>
    <w:p>
      <w:pPr>
        <w:widowControl/>
        <w:spacing w:line="400" w:lineRule="exact"/>
        <w:ind w:firstLine="420" w:firstLineChars="200"/>
        <w:jc w:val="left"/>
        <w:rPr>
          <w:bCs/>
          <w:szCs w:val="21"/>
          <w:shd w:val="clear" w:color="auto" w:fill="FFFFFF"/>
        </w:rPr>
      </w:pPr>
    </w:p>
    <w:p>
      <w:pPr>
        <w:rPr>
          <w:bCs/>
          <w:sz w:val="18"/>
          <w:szCs w:val="18"/>
        </w:rPr>
      </w:pPr>
      <w:r>
        <w:rPr>
          <w:rFonts w:hint="eastAsia"/>
          <w:bCs/>
          <w:sz w:val="18"/>
          <w:szCs w:val="18"/>
        </w:rPr>
        <w:t>说明：</w:t>
      </w:r>
    </w:p>
    <w:p>
      <w:pPr>
        <w:rPr>
          <w:bCs/>
          <w:sz w:val="18"/>
          <w:szCs w:val="18"/>
        </w:rPr>
      </w:pPr>
      <w:r>
        <w:rPr>
          <w:rFonts w:hint="eastAsia"/>
          <w:bCs/>
          <w:sz w:val="18"/>
          <w:szCs w:val="18"/>
        </w:rPr>
        <w:t xml:space="preserve">审核关系： KE28≥KE28_1     </w:t>
      </w:r>
    </w:p>
    <w:p>
      <w:pPr>
        <w:rPr>
          <w:bCs/>
        </w:rPr>
      </w:pPr>
    </w:p>
    <w:p>
      <w:pPr>
        <w:pStyle w:val="2"/>
        <w:rPr>
          <w:bCs/>
        </w:rPr>
      </w:pPr>
    </w:p>
    <w:p>
      <w:pPr>
        <w:pStyle w:val="2"/>
        <w:rPr>
          <w:bCs/>
        </w:rPr>
      </w:pPr>
    </w:p>
    <w:p>
      <w:pPr>
        <w:pStyle w:val="5"/>
        <w:spacing w:line="400" w:lineRule="exact"/>
        <w:rPr>
          <w:rFonts w:ascii="Times New Roman" w:hAnsi="Times New Roman"/>
          <w:bCs w:val="0"/>
        </w:rPr>
      </w:pPr>
      <w:r>
        <w:rPr>
          <w:rFonts w:hint="eastAsia" w:ascii="Times New Roman" w:hAnsi="Times New Roman"/>
          <w:bCs w:val="0"/>
        </w:rPr>
        <w:t>指标解释</w:t>
      </w:r>
    </w:p>
    <w:p>
      <w:pPr>
        <w:pStyle w:val="2"/>
        <w:spacing w:after="0" w:line="400" w:lineRule="exact"/>
        <w:rPr>
          <w:bCs/>
        </w:rPr>
      </w:pPr>
    </w:p>
    <w:p>
      <w:pPr>
        <w:spacing w:line="400" w:lineRule="exact"/>
        <w:ind w:firstLine="420" w:firstLineChars="200"/>
        <w:rPr>
          <w:rFonts w:ascii="Times New Roman" w:hAnsi="Times New Roman"/>
          <w:bCs/>
        </w:rPr>
      </w:pPr>
      <w:r>
        <w:rPr>
          <w:rFonts w:hint="eastAsia" w:eastAsia="黑体"/>
          <w:bCs/>
        </w:rPr>
        <w:t>空气质量等级</w:t>
      </w:r>
      <w:r>
        <w:rPr>
          <w:rFonts w:hint="eastAsia"/>
          <w:bCs/>
        </w:rPr>
        <w:t>也称空气质量指数</w:t>
      </w:r>
      <w:r>
        <w:rPr>
          <w:rFonts w:ascii="Times New Roman" w:hAnsi="Times New Roman"/>
          <w:bCs/>
        </w:rPr>
        <w:t>AQI</w:t>
      </w:r>
      <w:r>
        <w:rPr>
          <w:rFonts w:asciiTheme="majorEastAsia" w:hAnsiTheme="majorEastAsia" w:eastAsiaTheme="majorEastAsia"/>
          <w:bCs/>
        </w:rPr>
        <w:t>(</w:t>
      </w:r>
      <w:r>
        <w:rPr>
          <w:rFonts w:ascii="Times New Roman" w:hAnsi="Times New Roman"/>
          <w:bCs/>
        </w:rPr>
        <w:t>Air Quality Index</w:t>
      </w:r>
      <w:r>
        <w:rPr>
          <w:rFonts w:asciiTheme="majorEastAsia" w:hAnsiTheme="majorEastAsia" w:eastAsiaTheme="majorEastAsia"/>
          <w:bCs/>
        </w:rPr>
        <w:t>)</w:t>
      </w:r>
      <w:r>
        <w:rPr>
          <w:rFonts w:ascii="Times New Roman" w:hAnsi="Times New Roman"/>
          <w:bCs/>
        </w:rPr>
        <w:t>，是报告每日空气质量的参数。描述了空气清洁或者污染的程度，以及对人健康的影响。2012年3月</w:t>
      </w:r>
      <w:r>
        <w:fldChar w:fldCharType="begin"/>
      </w:r>
      <w:r>
        <w:instrText xml:space="preserve"> HYPERLINK "https://baike.so.com/doc/5352776-5588234.html" \t "_blank" </w:instrText>
      </w:r>
      <w:r>
        <w:fldChar w:fldCharType="separate"/>
      </w:r>
      <w:r>
        <w:rPr>
          <w:rFonts w:ascii="Times New Roman" w:hAnsi="Times New Roman"/>
          <w:bCs/>
        </w:rPr>
        <w:t>国家</w:t>
      </w:r>
      <w:r>
        <w:rPr>
          <w:rFonts w:ascii="Times New Roman" w:hAnsi="Times New Roman"/>
          <w:bCs/>
        </w:rPr>
        <w:fldChar w:fldCharType="end"/>
      </w:r>
      <w:r>
        <w:rPr>
          <w:rFonts w:ascii="Times New Roman" w:hAnsi="Times New Roman"/>
          <w:bCs/>
        </w:rPr>
        <w:t>发布的新空气质量评价标准，污染物监测为6项：二氧化硫、</w:t>
      </w:r>
      <w:r>
        <w:fldChar w:fldCharType="begin"/>
      </w:r>
      <w:r>
        <w:instrText xml:space="preserve"> HYPERLINK "https://baike.so.com/doc/2985796-3149225.html" \t "_blank" </w:instrText>
      </w:r>
      <w:r>
        <w:fldChar w:fldCharType="separate"/>
      </w:r>
      <w:r>
        <w:rPr>
          <w:rFonts w:ascii="Times New Roman" w:hAnsi="Times New Roman"/>
          <w:bCs/>
        </w:rPr>
        <w:t>二氧化氮</w:t>
      </w:r>
      <w:r>
        <w:rPr>
          <w:rFonts w:ascii="Times New Roman" w:hAnsi="Times New Roman"/>
          <w:bCs/>
        </w:rPr>
        <w:fldChar w:fldCharType="end"/>
      </w:r>
      <w:r>
        <w:rPr>
          <w:rFonts w:ascii="Times New Roman" w:hAnsi="Times New Roman"/>
          <w:bCs/>
        </w:rPr>
        <w:t>、PM10、</w:t>
      </w:r>
      <w:r>
        <w:fldChar w:fldCharType="begin"/>
      </w:r>
      <w:r>
        <w:instrText xml:space="preserve"> HYPERLINK "https://baike.so.com/doc/767546-812155.html" \t "_blank" </w:instrText>
      </w:r>
      <w:r>
        <w:fldChar w:fldCharType="separate"/>
      </w:r>
      <w:r>
        <w:rPr>
          <w:rFonts w:ascii="Times New Roman" w:hAnsi="Times New Roman"/>
          <w:bCs/>
        </w:rPr>
        <w:t>PM2.5</w:t>
      </w:r>
      <w:r>
        <w:rPr>
          <w:rFonts w:ascii="Times New Roman" w:hAnsi="Times New Roman"/>
          <w:bCs/>
        </w:rPr>
        <w:fldChar w:fldCharType="end"/>
      </w:r>
      <w:r>
        <w:rPr>
          <w:rFonts w:ascii="Times New Roman" w:hAnsi="Times New Roman"/>
          <w:bCs/>
        </w:rPr>
        <w:t>、一氧化碳和臭氧。AQI将这6项污染物用统一的评价标准呈现。空气污染指数划分为0－50、51－100、101－150、151－200、201－300和大于300六档，对应于空气质量的六个级别，从一级优，二级良，三级轻度污染，四级中度污染，直至五级重度污染，六级严重污染。指数越大，级别越高，说明污染越严重，对人体健康的影响也越明显。此处分别填报高新区（或所在城市）一年中空气质量指数（AQI）小于等于50的天数和空气质量指数（AQI）小于等于100的天数。</w:t>
      </w:r>
    </w:p>
    <w:p>
      <w:pPr>
        <w:spacing w:line="400" w:lineRule="exact"/>
        <w:ind w:firstLine="420" w:firstLineChars="200"/>
        <w:rPr>
          <w:rFonts w:ascii="Times New Roman" w:hAnsi="Times New Roman"/>
          <w:bCs/>
        </w:rPr>
      </w:pPr>
      <w:r>
        <w:rPr>
          <w:rFonts w:ascii="Times New Roman" w:hAnsi="Times New Roman" w:eastAsia="黑体"/>
          <w:bCs/>
        </w:rPr>
        <w:t>高新区总绿地率</w:t>
      </w:r>
      <w:r>
        <w:rPr>
          <w:rFonts w:ascii="Times New Roman" w:hAnsi="Times New Roman" w:eastAsiaTheme="minorEastAsia"/>
          <w:bCs/>
        </w:rPr>
        <w:t>指</w:t>
      </w:r>
      <w:r>
        <w:rPr>
          <w:rFonts w:ascii="Times New Roman" w:hAnsi="Times New Roman"/>
          <w:bCs/>
        </w:rPr>
        <w:t>高新区内各种绿化用地面积占高新区所辖总面积的比例。</w:t>
      </w:r>
    </w:p>
    <w:p>
      <w:pPr>
        <w:spacing w:line="400" w:lineRule="exact"/>
        <w:ind w:firstLine="420" w:firstLineChars="200"/>
        <w:rPr>
          <w:rFonts w:ascii="Times New Roman" w:hAnsi="Times New Roman" w:eastAsia="黑体"/>
          <w:bCs/>
        </w:rPr>
      </w:pPr>
      <w:r>
        <w:rPr>
          <w:rFonts w:ascii="Times New Roman" w:hAnsi="Times New Roman" w:eastAsia="黑体"/>
          <w:bCs/>
        </w:rPr>
        <w:t>高新区主要污染物排放情况</w:t>
      </w:r>
      <w:r>
        <w:rPr>
          <w:rFonts w:ascii="Times New Roman" w:hAnsi="Times New Roman" w:eastAsiaTheme="minorEastAsia"/>
          <w:bCs/>
        </w:rPr>
        <w:t>指</w:t>
      </w:r>
      <w:r>
        <w:rPr>
          <w:rFonts w:ascii="Times New Roman" w:hAnsi="Times New Roman"/>
          <w:bCs/>
        </w:rPr>
        <w:t>报告期内国家高新区大气中CO</w:t>
      </w:r>
      <w:r>
        <w:rPr>
          <w:rFonts w:ascii="Times New Roman" w:hAnsi="Times New Roman"/>
          <w:bCs/>
          <w:vertAlign w:val="subscript"/>
        </w:rPr>
        <w:t>2</w:t>
      </w:r>
      <w:r>
        <w:rPr>
          <w:rFonts w:ascii="Times New Roman" w:hAnsi="Times New Roman"/>
          <w:bCs/>
        </w:rPr>
        <w:t>、SO</w:t>
      </w:r>
      <w:r>
        <w:rPr>
          <w:rFonts w:ascii="Times New Roman" w:hAnsi="Times New Roman"/>
          <w:bCs/>
          <w:vertAlign w:val="subscript"/>
        </w:rPr>
        <w:t>2</w:t>
      </w:r>
      <w:r>
        <w:rPr>
          <w:rFonts w:ascii="Times New Roman" w:hAnsi="Times New Roman"/>
          <w:bCs/>
        </w:rPr>
        <w:t>、NO</w:t>
      </w:r>
      <w:r>
        <w:rPr>
          <w:rFonts w:ascii="Times New Roman" w:hAnsi="Times New Roman"/>
          <w:bCs/>
          <w:vertAlign w:val="subscript"/>
        </w:rPr>
        <w:t>X</w:t>
      </w:r>
      <w:r>
        <w:rPr>
          <w:rFonts w:ascii="Times New Roman" w:hAnsi="Times New Roman"/>
          <w:bCs/>
        </w:rPr>
        <w:t>、VOCs等主要污染物排放情况，以及水体中农氨氮排放量、化学需氧量等污染的排放情况。这部分指标请协调当地环保部门提供，或者园区环评报告、环境质量统计报告摘录。</w:t>
      </w:r>
    </w:p>
    <w:p>
      <w:pPr>
        <w:spacing w:line="400" w:lineRule="exact"/>
        <w:ind w:firstLine="420" w:firstLineChars="200"/>
        <w:rPr>
          <w:rFonts w:ascii="Times New Roman" w:hAnsi="Times New Roman"/>
          <w:bCs/>
        </w:rPr>
      </w:pPr>
      <w:r>
        <w:rPr>
          <w:rFonts w:ascii="Times New Roman" w:hAnsi="Times New Roman" w:eastAsia="黑体"/>
          <w:bCs/>
        </w:rPr>
        <w:t>高新区二氧化碳排放量</w:t>
      </w:r>
      <w:r>
        <w:rPr>
          <w:rFonts w:ascii="Times New Roman" w:hAnsi="Times New Roman"/>
          <w:bCs/>
        </w:rPr>
        <w:t>指在生产、运输、使用及回收某产品时所产生的平均温室气体排放量。一般由环保部门根据规上工业企业和居民等能耗计算得出。</w:t>
      </w:r>
    </w:p>
    <w:p>
      <w:pPr>
        <w:spacing w:line="400" w:lineRule="exact"/>
        <w:ind w:firstLine="420" w:firstLineChars="200"/>
        <w:rPr>
          <w:rFonts w:ascii="Times New Roman" w:hAnsi="Times New Roman"/>
          <w:bCs/>
        </w:rPr>
      </w:pPr>
      <w:r>
        <w:rPr>
          <w:rFonts w:ascii="Times New Roman" w:hAnsi="Times New Roman" w:eastAsia="黑体"/>
          <w:bCs/>
        </w:rPr>
        <w:t>高新区二氧化硫排放量</w:t>
      </w:r>
      <w:r>
        <w:rPr>
          <w:rFonts w:ascii="Times New Roman" w:hAnsi="Times New Roman"/>
          <w:bCs/>
        </w:rPr>
        <w:t>指报告期当年在燃料燃烧和生产工艺过程中排入大气的二氧化硫总量。</w:t>
      </w:r>
    </w:p>
    <w:p>
      <w:pPr>
        <w:spacing w:line="400" w:lineRule="exact"/>
        <w:ind w:firstLine="420" w:firstLineChars="200"/>
        <w:rPr>
          <w:bCs/>
        </w:rPr>
      </w:pPr>
      <w:r>
        <w:rPr>
          <w:rFonts w:ascii="Times New Roman" w:hAnsi="Times New Roman" w:eastAsia="黑体"/>
          <w:bCs/>
        </w:rPr>
        <w:t>化学需氧量（COD）</w:t>
      </w:r>
      <w:r>
        <w:rPr>
          <w:rFonts w:ascii="Times New Roman" w:hAnsi="Times New Roman"/>
          <w:bCs/>
        </w:rPr>
        <w:t>是在一定的条件下，采用一定的</w:t>
      </w:r>
      <w:r>
        <w:fldChar w:fldCharType="begin"/>
      </w:r>
      <w:r>
        <w:instrText xml:space="preserve"> HYPERLINK "https://baike.baidu.com/item/%E5%BC%BA%E6%B0%A7%E5%8C%96%E5%89%82" \t "https://baike.baidu.com/item/_blank" </w:instrText>
      </w:r>
      <w:r>
        <w:fldChar w:fldCharType="separate"/>
      </w:r>
      <w:r>
        <w:rPr>
          <w:rFonts w:ascii="Times New Roman" w:hAnsi="Times New Roman"/>
          <w:bCs/>
        </w:rPr>
        <w:t>强氧化剂</w:t>
      </w:r>
      <w:r>
        <w:rPr>
          <w:rFonts w:ascii="Times New Roman" w:hAnsi="Times New Roman"/>
          <w:bCs/>
        </w:rPr>
        <w:fldChar w:fldCharType="end"/>
      </w:r>
      <w:r>
        <w:rPr>
          <w:rFonts w:ascii="Times New Roman" w:hAnsi="Times New Roman"/>
          <w:bCs/>
        </w:rPr>
        <w:t>处理水样时所消耗的氧化剂量。它是表示水中还原性物质多少的一个指标。水中的还</w:t>
      </w:r>
      <w:r>
        <w:rPr>
          <w:rFonts w:hint="eastAsia"/>
          <w:bCs/>
        </w:rPr>
        <w:t>原性物质有各种有机物、</w:t>
      </w:r>
      <w:r>
        <w:fldChar w:fldCharType="begin"/>
      </w:r>
      <w:r>
        <w:instrText xml:space="preserve"> HYPERLINK "https://baike.baidu.com/item/%E4%BA%9A%E7%A1%9D%E9%85%B8%E7%9B%90" \t "https://baike.baidu.com/item/_blank" </w:instrText>
      </w:r>
      <w:r>
        <w:fldChar w:fldCharType="separate"/>
      </w:r>
      <w:r>
        <w:rPr>
          <w:rFonts w:hint="eastAsia"/>
          <w:bCs/>
        </w:rPr>
        <w:t>亚硝酸盐</w:t>
      </w:r>
      <w:r>
        <w:rPr>
          <w:rFonts w:hint="eastAsia"/>
          <w:bCs/>
        </w:rPr>
        <w:fldChar w:fldCharType="end"/>
      </w:r>
      <w:r>
        <w:rPr>
          <w:rFonts w:hint="eastAsia"/>
          <w:bCs/>
        </w:rPr>
        <w:t>、硫化物、</w:t>
      </w:r>
      <w:r>
        <w:fldChar w:fldCharType="begin"/>
      </w:r>
      <w:r>
        <w:instrText xml:space="preserve"> HYPERLINK "https://baike.baidu.com/item/%E4%BA%9A%E9%93%81%E7%9B%90" \t "https://baike.baidu.com/item/_blank" </w:instrText>
      </w:r>
      <w:r>
        <w:fldChar w:fldCharType="separate"/>
      </w:r>
      <w:r>
        <w:rPr>
          <w:rFonts w:hint="eastAsia"/>
          <w:bCs/>
        </w:rPr>
        <w:t>亚铁盐</w:t>
      </w:r>
      <w:r>
        <w:rPr>
          <w:rFonts w:hint="eastAsia"/>
          <w:bCs/>
        </w:rPr>
        <w:fldChar w:fldCharType="end"/>
      </w:r>
      <w:r>
        <w:rPr>
          <w:rFonts w:hint="eastAsia"/>
          <w:bCs/>
        </w:rPr>
        <w:t>等，但主要是有机物。因此，化学需氧量（</w:t>
      </w:r>
      <w:r>
        <w:rPr>
          <w:rFonts w:ascii="Times New Roman" w:hAnsi="Times New Roman"/>
          <w:bCs/>
        </w:rPr>
        <w:t>COD</w:t>
      </w:r>
      <w:r>
        <w:rPr>
          <w:rFonts w:hint="eastAsia"/>
          <w:bCs/>
        </w:rPr>
        <w:t>）又往往作为衡量水中有机物质含量多少的指标。化学需氧量越大，说明水体受有机物的污染越严重。此数据由环保部门测算得出。化学需氧量表示在强酸性条件下重铬酸钾氧化一升污水中有机物所需的氧量，可大致表示污水中的有机物量。</w:t>
      </w:r>
      <w:r>
        <w:rPr>
          <w:rFonts w:ascii="Times New Roman" w:hAnsi="Times New Roman"/>
          <w:bCs/>
        </w:rPr>
        <w:t>COD</w:t>
      </w:r>
      <w:r>
        <w:rPr>
          <w:rFonts w:hint="eastAsia"/>
          <w:bCs/>
        </w:rPr>
        <w:t>是衡量水体有机污染的一项重要指标,能够反应出水体的污染程度。</w:t>
      </w:r>
    </w:p>
    <w:p>
      <w:pPr>
        <w:spacing w:line="400" w:lineRule="exact"/>
        <w:ind w:firstLine="420" w:firstLineChars="200"/>
        <w:rPr>
          <w:bCs/>
        </w:rPr>
      </w:pPr>
      <w:r>
        <w:rPr>
          <w:rFonts w:hint="eastAsia" w:eastAsia="黑体"/>
          <w:bCs/>
        </w:rPr>
        <w:t>工业固体废物综合利用率</w:t>
      </w:r>
      <w:r>
        <w:rPr>
          <w:rFonts w:hint="eastAsia"/>
          <w:bCs/>
        </w:rPr>
        <w:t>指工业固体废物综合利用量和工业固体废物总产生量的比值。其计算公式如下：工业固体废物综合利用率（%）=工业固体废物综合利用量（吨）/工业固体废物总产生量（吨）+综合利用往年贮存量（吨）。式中，工业固体废物综合利用量：指园区内工业企业产生的和园区外运送至园区内的，通过回收、加工、循环、交换等方式转化为可以利用的资源、能源和其他原材料的固体废弃物量（含危险废物），以及当年利用往年的工业固体废物贮存量，如用作农业肥料、生产建筑材料、筑路等。工业固体废物总产生量包括园区内企业产生的工业固体废弃物（含危险废物），以及园区外运送至园区内的工业固体废物量（含危险废物）。</w:t>
      </w:r>
    </w:p>
    <w:p>
      <w:pPr>
        <w:spacing w:line="400" w:lineRule="exact"/>
        <w:ind w:firstLine="420" w:firstLineChars="200"/>
        <w:rPr>
          <w:bCs/>
        </w:rPr>
      </w:pPr>
      <w:r>
        <w:rPr>
          <w:rFonts w:hint="eastAsia" w:eastAsia="黑体"/>
          <w:bCs/>
        </w:rPr>
        <w:t>再生资源循环利用率</w:t>
      </w:r>
      <w:r>
        <w:rPr>
          <w:rFonts w:hint="eastAsia"/>
          <w:bCs/>
        </w:rPr>
        <w:t>指园区内资源再生利用产业对再生资源的循环利用程度，即园区内资源再生利用产业再生资源的循环利用量与再生资源收集量的比值。其计算公式如下：再生资源循环利用率（%）=园区资源再生产业再生资源循环利用量（吨）/园区资源再生产业再生资源收集量（吨）。式中，资源再生利用产业是以保障环境安全为前提，以节约资源、保护环境为目的，运用先进的技术，将生产和消费过程中产生的废物转化为可重新利用的资源和产品，实现各类废物的再利用和资源化的产业，包括废物转化为再生资源及将再生资源加工为产品两个过程。再生资源是指废旧金属、报废电子产品、报废机电设备及其零部件、废造纸原料(如废纸、废棉等)、废轻化工原料(如橡胶、塑料、农药包装物、动物杂骨、毛发等)、废玻璃等。</w:t>
      </w:r>
    </w:p>
    <w:p>
      <w:pPr>
        <w:spacing w:line="400" w:lineRule="exact"/>
        <w:ind w:firstLine="420" w:firstLineChars="200"/>
        <w:rPr>
          <w:bCs/>
        </w:rPr>
      </w:pPr>
      <w:r>
        <w:rPr>
          <w:rFonts w:hint="eastAsia" w:eastAsia="黑体"/>
          <w:bCs/>
        </w:rPr>
        <w:t>可再生能源使用比例</w:t>
      </w:r>
      <w:r>
        <w:rPr>
          <w:rFonts w:hint="eastAsia"/>
          <w:bCs/>
        </w:rPr>
        <w:t>指园区内工业企业的可再生能源使用量与综合能耗总量的比值。其计算公式如下：可再生能源使用比例（%）=工业企业可再生能源使用量（吨标煤）/工业企业综合能耗总量（吨标煤）。式中，可再生能源是指在自然界中可以不断再生并有规律地得到补充或重复利用的一次能源。包括太阳能、水能、生物质能、地热能、氢能、风能、波浪能以及海洋表面与深层之间的热循环等非化石能源。仅包括人们通过一定技术手段获得的，并作为商品能源使用的部分。</w:t>
      </w:r>
    </w:p>
    <w:p>
      <w:pPr>
        <w:spacing w:line="400" w:lineRule="exact"/>
        <w:ind w:firstLine="420" w:firstLineChars="200"/>
        <w:rPr>
          <w:bCs/>
        </w:rPr>
      </w:pPr>
      <w:r>
        <w:rPr>
          <w:rFonts w:hint="eastAsia" w:eastAsia="黑体"/>
          <w:bCs/>
        </w:rPr>
        <w:t>单位工业增加值新鲜水耗</w:t>
      </w:r>
      <w:r>
        <w:rPr>
          <w:rFonts w:hint="eastAsia"/>
          <w:bCs/>
        </w:rPr>
        <w:t>指园区内工业企业产生单位工业增加值所消耗的新鲜水资源量。其计算公式如下：单位工业增加值新鲜耗（立方米/万元）=园区工业用新鲜水耗量（立方米）/园区工业增加值总量（万元）。</w:t>
      </w:r>
    </w:p>
    <w:p>
      <w:pPr>
        <w:spacing w:line="400" w:lineRule="exact"/>
        <w:ind w:firstLine="420" w:firstLineChars="200"/>
        <w:rPr>
          <w:bCs/>
        </w:rPr>
      </w:pPr>
      <w:r>
        <w:rPr>
          <w:rFonts w:hint="eastAsia" w:eastAsia="黑体"/>
          <w:bCs/>
        </w:rPr>
        <w:t>工业固体废物（含危险废物）处置利用率</w:t>
      </w:r>
      <w:r>
        <w:rPr>
          <w:rFonts w:hint="eastAsia"/>
          <w:bCs/>
        </w:rPr>
        <w:t>指园区范围内各工业企业安全处置、综合利用及安全贮存的工业固体废物量（含危险废物）之和与当年工业固体废物总产生量的比值。其计算公式如下：工业固体废物（含危险废物）处置利用率（%）=园区当年工业固体废物量（含危险废物）（吨）/园区当年工业固体废物产生量（吨）。式中，工业固体废物量（含危险废物）包括园区内以及运送至园区外进行安全处置、综合利用及安全贮存的废物量。工业固体废物总产生量包括园区内企业产生的以及园区外运送至园区内的工业固体废物量。</w:t>
      </w:r>
    </w:p>
    <w:p>
      <w:pPr>
        <w:spacing w:line="400" w:lineRule="exact"/>
        <w:ind w:firstLine="420" w:firstLineChars="200"/>
        <w:rPr>
          <w:bCs/>
        </w:rPr>
      </w:pPr>
      <w:r>
        <w:rPr>
          <w:rFonts w:hint="eastAsia" w:eastAsia="黑体"/>
          <w:bCs/>
        </w:rPr>
        <w:t>单位工业增加值废水排放量</w:t>
      </w:r>
      <w:r>
        <w:rPr>
          <w:rFonts w:hint="eastAsia"/>
          <w:bCs/>
        </w:rPr>
        <w:t>指园区工业企业产生单位工业增加值排放的工业废水量，不包括企业梯级利用的废水和园区内居民排放的生活废水。其计算公式如下：单位工业增加值废水放量（吨/万元）=园区工业废水排放总最（吨）/园区工业增加值总量（万元）。</w:t>
      </w:r>
    </w:p>
    <w:p>
      <w:pPr>
        <w:spacing w:line="400" w:lineRule="exact"/>
        <w:ind w:firstLine="420" w:firstLineChars="200"/>
        <w:rPr>
          <w:bCs/>
        </w:rPr>
      </w:pPr>
      <w:r>
        <w:rPr>
          <w:rFonts w:hint="eastAsia" w:eastAsia="黑体"/>
          <w:bCs/>
        </w:rPr>
        <w:t>单位工业增加值固废产生量</w:t>
      </w:r>
      <w:r>
        <w:rPr>
          <w:rFonts w:hint="eastAsia"/>
          <w:bCs/>
        </w:rPr>
        <w:t>指园区内工业企业产生单位工业增加值所产生的工业固体废物量。其计算公式如下：单位工业增加值固废产生量（吨/万元）=园区工业固体废物区产生量（吨）/园区工业增加值总量（万元）。式中，工业固体废物区内产生量指园区内企业产生的工业固体废物量，不包括园区外运送至园区内的工业固体废物量。</w:t>
      </w:r>
    </w:p>
    <w:p>
      <w:pPr>
        <w:spacing w:line="400" w:lineRule="exact"/>
        <w:ind w:firstLine="420" w:firstLineChars="200"/>
        <w:rPr>
          <w:rFonts w:ascii="宋体" w:hAnsi="宋体" w:cstheme="minorEastAsia"/>
          <w:bCs/>
        </w:rPr>
      </w:pPr>
      <w:r>
        <w:rPr>
          <w:rFonts w:hint="eastAsia" w:eastAsia="黑体"/>
          <w:bCs/>
        </w:rPr>
        <w:t>再生水（中水）回用率</w:t>
      </w:r>
      <w:r>
        <w:rPr>
          <w:rFonts w:hint="eastAsia" w:ascii="宋体" w:hAnsi="宋体" w:cstheme="minorEastAsia"/>
          <w:bCs/>
        </w:rPr>
        <w:t>中水就是把排放的生活污水、工业废水回收，经过处理后，达到规定的水质标准，可在一定范围内重复使用的非饮用水。中水对应给水、排水的内涵而得名，其水质介于“上水”（饮用的自来水）和“下水”（生活污水和工业废水）之间，故名“中水”。中水回用率计算公式为经水处理后可回用的总水量除以进入水处理的总水量。此数据由环保部门提供。</w:t>
      </w:r>
    </w:p>
    <w:p>
      <w:pPr>
        <w:spacing w:line="400" w:lineRule="exact"/>
        <w:ind w:firstLine="420" w:firstLineChars="200"/>
        <w:rPr>
          <w:rFonts w:ascii="宋体" w:hAnsi="宋体" w:cstheme="minorEastAsia"/>
          <w:bCs/>
        </w:rPr>
      </w:pPr>
      <w:r>
        <w:rPr>
          <w:rFonts w:hint="eastAsia" w:ascii="黑体" w:hAnsi="黑体" w:eastAsia="黑体" w:cstheme="minorEastAsia"/>
          <w:bCs/>
        </w:rPr>
        <w:t>全社会用电量</w:t>
      </w:r>
      <w:r>
        <w:rPr>
          <w:rFonts w:hint="eastAsia" w:ascii="宋体" w:hAnsi="宋体" w:cstheme="minorEastAsia"/>
          <w:bCs/>
        </w:rPr>
        <w:t>是一个电力行业的专业词汇，用于经济统计，指第一、二、三产业等所有用电领域的电能消耗总量，包括工业用电、农业用电、商业用电、居民用电、公共设施用电以及其它用电等。全社会用电量=一产电量+二产电量+三产电量+居民生活电量。</w:t>
      </w:r>
    </w:p>
    <w:bookmarkEnd w:id="1"/>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Century">
    <w:altName w:val="Times New Roman"/>
    <w:panose1 w:val="02040603050705020303"/>
    <w:charset w:val="00"/>
    <w:family w:val="roman"/>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ZjlmOGJlZjlkNDg0MDBiZTY2ZmM0YWUxZGU5ZTcifQ=="/>
    <w:docVar w:name="KSO_WPS_MARK_KEY" w:val="b1943635-9873-418f-bf48-a1aa77095374"/>
  </w:docVars>
  <w:rsids>
    <w:rsidRoot w:val="004A1565"/>
    <w:rsid w:val="000976D5"/>
    <w:rsid w:val="000A3B00"/>
    <w:rsid w:val="0017326E"/>
    <w:rsid w:val="003F3D3D"/>
    <w:rsid w:val="00411F50"/>
    <w:rsid w:val="00416B6F"/>
    <w:rsid w:val="00454B0B"/>
    <w:rsid w:val="004A1565"/>
    <w:rsid w:val="004C0B08"/>
    <w:rsid w:val="0064304E"/>
    <w:rsid w:val="00783395"/>
    <w:rsid w:val="008F79B6"/>
    <w:rsid w:val="009D169D"/>
    <w:rsid w:val="00A46E38"/>
    <w:rsid w:val="00A73A9E"/>
    <w:rsid w:val="00BE5FFC"/>
    <w:rsid w:val="00C02368"/>
    <w:rsid w:val="00D60573"/>
    <w:rsid w:val="00E94269"/>
    <w:rsid w:val="00E96440"/>
    <w:rsid w:val="00EF6338"/>
    <w:rsid w:val="00FA7983"/>
    <w:rsid w:val="50C43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2"/>
    <w:qFormat/>
    <w:uiPriority w:val="0"/>
    <w:pPr>
      <w:spacing w:line="360" w:lineRule="exact"/>
      <w:jc w:val="center"/>
      <w:outlineLvl w:val="0"/>
    </w:pPr>
    <w:rPr>
      <w:rFonts w:ascii="宋体"/>
      <w:b/>
      <w:kern w:val="0"/>
      <w:sz w:val="30"/>
      <w:szCs w:val="24"/>
    </w:rPr>
  </w:style>
  <w:style w:type="paragraph" w:styleId="4">
    <w:name w:val="heading 2"/>
    <w:basedOn w:val="1"/>
    <w:next w:val="1"/>
    <w:link w:val="43"/>
    <w:qFormat/>
    <w:uiPriority w:val="0"/>
    <w:pPr>
      <w:jc w:val="center"/>
      <w:outlineLvl w:val="1"/>
    </w:pPr>
    <w:rPr>
      <w:rFonts w:ascii="宋体" w:hAnsi="宋体"/>
      <w:kern w:val="0"/>
      <w:sz w:val="32"/>
      <w:szCs w:val="24"/>
    </w:rPr>
  </w:style>
  <w:style w:type="paragraph" w:styleId="5">
    <w:name w:val="heading 3"/>
    <w:basedOn w:val="1"/>
    <w:next w:val="1"/>
    <w:link w:val="44"/>
    <w:qFormat/>
    <w:uiPriority w:val="0"/>
    <w:pPr>
      <w:keepNext/>
      <w:keepLines/>
      <w:spacing w:line="413" w:lineRule="auto"/>
      <w:jc w:val="center"/>
      <w:outlineLvl w:val="2"/>
    </w:pPr>
    <w:rPr>
      <w:rFonts w:ascii="宋体" w:hAnsi="宋体"/>
      <w:b/>
      <w:bCs/>
      <w:kern w:val="0"/>
      <w:sz w:val="32"/>
      <w:szCs w:val="32"/>
    </w:rPr>
  </w:style>
  <w:style w:type="paragraph" w:styleId="6">
    <w:name w:val="heading 4"/>
    <w:basedOn w:val="1"/>
    <w:next w:val="1"/>
    <w:link w:val="45"/>
    <w:qFormat/>
    <w:uiPriority w:val="0"/>
    <w:pPr>
      <w:keepNext/>
      <w:keepLines/>
      <w:spacing w:before="280" w:after="290" w:line="376" w:lineRule="auto"/>
      <w:outlineLvl w:val="3"/>
    </w:pPr>
    <w:rPr>
      <w:rFonts w:ascii="Cambria" w:hAnsi="Cambria"/>
      <w:b/>
      <w:bCs/>
      <w:kern w:val="0"/>
      <w:sz w:val="28"/>
      <w:szCs w:val="28"/>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6"/>
    <w:unhideWhenUsed/>
    <w:qFormat/>
    <w:uiPriority w:val="0"/>
    <w:pPr>
      <w:spacing w:after="120"/>
    </w:pPr>
  </w:style>
  <w:style w:type="paragraph" w:styleId="7">
    <w:name w:val="toc 7"/>
    <w:basedOn w:val="1"/>
    <w:next w:val="1"/>
    <w:qFormat/>
    <w:uiPriority w:val="39"/>
    <w:pPr>
      <w:ind w:left="2520" w:leftChars="1200"/>
    </w:pPr>
    <w:rPr>
      <w:rFonts w:ascii="Times New Roman" w:hAnsi="Times New Roman"/>
      <w:szCs w:val="24"/>
    </w:rPr>
  </w:style>
  <w:style w:type="paragraph" w:styleId="8">
    <w:name w:val="Normal Indent"/>
    <w:basedOn w:val="1"/>
    <w:qFormat/>
    <w:uiPriority w:val="0"/>
    <w:pPr>
      <w:ind w:firstLine="420" w:firstLineChars="200"/>
    </w:pPr>
    <w:rPr>
      <w:rFonts w:ascii="Times New Roman" w:hAnsi="Times New Roman"/>
      <w:szCs w:val="24"/>
    </w:rPr>
  </w:style>
  <w:style w:type="paragraph" w:styleId="9">
    <w:name w:val="annotation text"/>
    <w:basedOn w:val="1"/>
    <w:link w:val="47"/>
    <w:qFormat/>
    <w:uiPriority w:val="0"/>
    <w:pPr>
      <w:jc w:val="left"/>
    </w:pPr>
    <w:rPr>
      <w:kern w:val="0"/>
      <w:sz w:val="20"/>
      <w:szCs w:val="20"/>
    </w:rPr>
  </w:style>
  <w:style w:type="paragraph" w:styleId="10">
    <w:name w:val="Body Text Indent"/>
    <w:basedOn w:val="1"/>
    <w:link w:val="48"/>
    <w:qFormat/>
    <w:uiPriority w:val="0"/>
    <w:pPr>
      <w:spacing w:after="120"/>
      <w:ind w:left="420" w:leftChars="200"/>
    </w:pPr>
    <w:rPr>
      <w:kern w:val="0"/>
      <w:sz w:val="20"/>
      <w:szCs w:val="24"/>
    </w:rPr>
  </w:style>
  <w:style w:type="paragraph" w:styleId="11">
    <w:name w:val="toc 5"/>
    <w:basedOn w:val="1"/>
    <w:next w:val="1"/>
    <w:qFormat/>
    <w:uiPriority w:val="39"/>
    <w:pPr>
      <w:ind w:left="1680" w:leftChars="800"/>
    </w:pPr>
    <w:rPr>
      <w:rFonts w:ascii="Times New Roman" w:hAnsi="Times New Roman"/>
      <w:szCs w:val="24"/>
    </w:rPr>
  </w:style>
  <w:style w:type="paragraph" w:styleId="12">
    <w:name w:val="toc 3"/>
    <w:basedOn w:val="1"/>
    <w:next w:val="1"/>
    <w:qFormat/>
    <w:uiPriority w:val="39"/>
    <w:pPr>
      <w:tabs>
        <w:tab w:val="right" w:leader="dot" w:pos="8280"/>
      </w:tabs>
    </w:pPr>
    <w:rPr>
      <w:rFonts w:ascii="Times New Roman" w:hAnsi="Times New Roman"/>
      <w:szCs w:val="24"/>
    </w:rPr>
  </w:style>
  <w:style w:type="paragraph" w:styleId="13">
    <w:name w:val="Plain Text"/>
    <w:basedOn w:val="1"/>
    <w:link w:val="49"/>
    <w:qFormat/>
    <w:uiPriority w:val="0"/>
    <w:rPr>
      <w:rFonts w:ascii="宋体" w:hAnsi="Courier New"/>
      <w:kern w:val="0"/>
      <w:sz w:val="20"/>
      <w:szCs w:val="24"/>
    </w:rPr>
  </w:style>
  <w:style w:type="paragraph" w:styleId="14">
    <w:name w:val="toc 8"/>
    <w:basedOn w:val="1"/>
    <w:next w:val="1"/>
    <w:qFormat/>
    <w:uiPriority w:val="39"/>
    <w:pPr>
      <w:ind w:left="2940" w:leftChars="1400"/>
    </w:pPr>
    <w:rPr>
      <w:rFonts w:ascii="Times New Roman" w:hAnsi="Times New Roman"/>
      <w:szCs w:val="24"/>
    </w:rPr>
  </w:style>
  <w:style w:type="paragraph" w:styleId="15">
    <w:name w:val="Date"/>
    <w:basedOn w:val="1"/>
    <w:next w:val="1"/>
    <w:link w:val="50"/>
    <w:qFormat/>
    <w:uiPriority w:val="0"/>
    <w:rPr>
      <w:rFonts w:eastAsia="黑体"/>
      <w:kern w:val="0"/>
      <w:sz w:val="24"/>
      <w:szCs w:val="20"/>
    </w:rPr>
  </w:style>
  <w:style w:type="paragraph" w:styleId="16">
    <w:name w:val="Body Text Indent 2"/>
    <w:basedOn w:val="1"/>
    <w:link w:val="51"/>
    <w:qFormat/>
    <w:uiPriority w:val="0"/>
    <w:pPr>
      <w:spacing w:line="280" w:lineRule="exact"/>
      <w:ind w:firstLine="360"/>
    </w:pPr>
    <w:rPr>
      <w:color w:val="FF0000"/>
      <w:kern w:val="0"/>
      <w:sz w:val="18"/>
      <w:szCs w:val="24"/>
    </w:rPr>
  </w:style>
  <w:style w:type="paragraph" w:styleId="17">
    <w:name w:val="Balloon Text"/>
    <w:basedOn w:val="1"/>
    <w:link w:val="52"/>
    <w:qFormat/>
    <w:uiPriority w:val="0"/>
    <w:rPr>
      <w:kern w:val="0"/>
      <w:sz w:val="18"/>
      <w:szCs w:val="18"/>
    </w:rPr>
  </w:style>
  <w:style w:type="paragraph" w:styleId="18">
    <w:name w:val="footer"/>
    <w:basedOn w:val="1"/>
    <w:link w:val="53"/>
    <w:qFormat/>
    <w:uiPriority w:val="99"/>
    <w:pPr>
      <w:tabs>
        <w:tab w:val="center" w:pos="4153"/>
        <w:tab w:val="right" w:pos="8306"/>
      </w:tabs>
      <w:snapToGrid w:val="0"/>
      <w:jc w:val="left"/>
    </w:pPr>
    <w:rPr>
      <w:kern w:val="0"/>
      <w:sz w:val="18"/>
      <w:szCs w:val="18"/>
    </w:rPr>
  </w:style>
  <w:style w:type="paragraph" w:styleId="19">
    <w:name w:val="header"/>
    <w:basedOn w:val="1"/>
    <w:link w:val="54"/>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39"/>
    <w:pPr>
      <w:tabs>
        <w:tab w:val="right" w:leader="dot" w:pos="8280"/>
      </w:tabs>
    </w:pPr>
    <w:rPr>
      <w:rFonts w:ascii="Times New Roman" w:hAnsi="Times New Roman"/>
      <w:szCs w:val="24"/>
    </w:rPr>
  </w:style>
  <w:style w:type="paragraph" w:styleId="21">
    <w:name w:val="toc 4"/>
    <w:basedOn w:val="1"/>
    <w:next w:val="1"/>
    <w:qFormat/>
    <w:uiPriority w:val="39"/>
    <w:pPr>
      <w:ind w:left="1260" w:leftChars="600"/>
    </w:pPr>
    <w:rPr>
      <w:rFonts w:ascii="Times New Roman" w:hAnsi="Times New Roman"/>
      <w:szCs w:val="24"/>
    </w:rPr>
  </w:style>
  <w:style w:type="paragraph" w:styleId="22">
    <w:name w:val="List"/>
    <w:basedOn w:val="1"/>
    <w:qFormat/>
    <w:uiPriority w:val="0"/>
    <w:pPr>
      <w:ind w:left="420" w:hanging="420"/>
    </w:pPr>
    <w:rPr>
      <w:rFonts w:hint="eastAsia" w:ascii="Times New Roman" w:hAnsi="Times New Roman" w:eastAsia="楷体_GB2312"/>
      <w:sz w:val="24"/>
      <w:szCs w:val="24"/>
    </w:rPr>
  </w:style>
  <w:style w:type="paragraph" w:styleId="23">
    <w:name w:val="footnote text"/>
    <w:basedOn w:val="1"/>
    <w:link w:val="55"/>
    <w:qFormat/>
    <w:uiPriority w:val="0"/>
    <w:pPr>
      <w:autoSpaceDE w:val="0"/>
      <w:autoSpaceDN w:val="0"/>
      <w:adjustRightInd w:val="0"/>
      <w:jc w:val="left"/>
      <w:textAlignment w:val="baseline"/>
    </w:pPr>
    <w:rPr>
      <w:rFonts w:ascii="宋体"/>
      <w:kern w:val="0"/>
      <w:sz w:val="18"/>
      <w:szCs w:val="20"/>
    </w:rPr>
  </w:style>
  <w:style w:type="paragraph" w:styleId="24">
    <w:name w:val="toc 6"/>
    <w:basedOn w:val="1"/>
    <w:next w:val="1"/>
    <w:qFormat/>
    <w:uiPriority w:val="39"/>
    <w:pPr>
      <w:ind w:left="2100" w:leftChars="1000"/>
    </w:pPr>
    <w:rPr>
      <w:rFonts w:ascii="Times New Roman" w:hAnsi="Times New Roman"/>
      <w:szCs w:val="24"/>
    </w:rPr>
  </w:style>
  <w:style w:type="paragraph" w:styleId="25">
    <w:name w:val="Body Text Indent 3"/>
    <w:basedOn w:val="1"/>
    <w:link w:val="56"/>
    <w:qFormat/>
    <w:uiPriority w:val="0"/>
    <w:pPr>
      <w:spacing w:line="260" w:lineRule="exact"/>
      <w:ind w:firstLine="360"/>
    </w:pPr>
    <w:rPr>
      <w:kern w:val="0"/>
      <w:sz w:val="18"/>
      <w:szCs w:val="24"/>
    </w:rPr>
  </w:style>
  <w:style w:type="paragraph" w:styleId="26">
    <w:name w:val="toc 2"/>
    <w:basedOn w:val="1"/>
    <w:next w:val="1"/>
    <w:qFormat/>
    <w:uiPriority w:val="39"/>
    <w:pPr>
      <w:tabs>
        <w:tab w:val="right" w:leader="dot" w:pos="8280"/>
      </w:tabs>
      <w:ind w:left="420" w:leftChars="200"/>
    </w:pPr>
    <w:rPr>
      <w:rFonts w:ascii="Times New Roman" w:hAnsi="Times New Roman"/>
      <w:szCs w:val="24"/>
    </w:rPr>
  </w:style>
  <w:style w:type="paragraph" w:styleId="27">
    <w:name w:val="toc 9"/>
    <w:basedOn w:val="1"/>
    <w:next w:val="1"/>
    <w:qFormat/>
    <w:uiPriority w:val="39"/>
    <w:pPr>
      <w:ind w:left="3360" w:leftChars="1600"/>
    </w:pPr>
    <w:rPr>
      <w:rFonts w:ascii="Times New Roman" w:hAnsi="Times New Roman"/>
      <w:szCs w:val="24"/>
    </w:rPr>
  </w:style>
  <w:style w:type="paragraph" w:styleId="28">
    <w:name w:val="Body Text 2"/>
    <w:basedOn w:val="1"/>
    <w:link w:val="57"/>
    <w:qFormat/>
    <w:uiPriority w:val="0"/>
    <w:pPr>
      <w:tabs>
        <w:tab w:val="left" w:pos="13860"/>
      </w:tabs>
      <w:spacing w:line="500" w:lineRule="exact"/>
    </w:pPr>
    <w:rPr>
      <w:rFonts w:eastAsia="华文中宋"/>
      <w:kern w:val="0"/>
      <w:sz w:val="28"/>
      <w:szCs w:val="24"/>
    </w:rPr>
  </w:style>
  <w:style w:type="paragraph" w:styleId="29">
    <w:name w:val="HTML Preformatted"/>
    <w:basedOn w:val="1"/>
    <w:link w:val="58"/>
    <w:qFormat/>
    <w:uiPriority w:val="0"/>
    <w:rPr>
      <w:rFonts w:ascii="Courier New" w:hAnsi="Courier New"/>
      <w:kern w:val="0"/>
      <w:sz w:val="20"/>
      <w:szCs w:val="20"/>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1">
    <w:name w:val="annotation subject"/>
    <w:basedOn w:val="9"/>
    <w:next w:val="9"/>
    <w:link w:val="59"/>
    <w:qFormat/>
    <w:uiPriority w:val="0"/>
    <w:rPr>
      <w:b/>
      <w:bCs/>
      <w:szCs w:val="24"/>
    </w:rPr>
  </w:style>
  <w:style w:type="paragraph" w:styleId="32">
    <w:name w:val="Body Text First Indent"/>
    <w:basedOn w:val="2"/>
    <w:link w:val="60"/>
    <w:qFormat/>
    <w:uiPriority w:val="0"/>
    <w:pPr>
      <w:ind w:firstLine="420"/>
    </w:pPr>
    <w:rPr>
      <w:rFonts w:eastAsia="楷体_GB2312"/>
      <w:kern w:val="0"/>
      <w:sz w:val="24"/>
      <w:szCs w:val="24"/>
    </w:rPr>
  </w:style>
  <w:style w:type="table" w:styleId="34">
    <w:name w:val="Table Grid"/>
    <w:basedOn w:val="3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styleId="41">
    <w:name w:val="footnote reference"/>
    <w:qFormat/>
    <w:uiPriority w:val="0"/>
    <w:rPr>
      <w:vertAlign w:val="superscript"/>
    </w:rPr>
  </w:style>
  <w:style w:type="character" w:customStyle="1" w:styleId="42">
    <w:name w:val="标题 1 字符"/>
    <w:basedOn w:val="35"/>
    <w:link w:val="3"/>
    <w:qFormat/>
    <w:uiPriority w:val="0"/>
    <w:rPr>
      <w:rFonts w:ascii="宋体" w:hAnsi="Calibri" w:eastAsia="宋体" w:cs="Times New Roman"/>
      <w:b/>
      <w:kern w:val="0"/>
      <w:sz w:val="30"/>
      <w:szCs w:val="24"/>
    </w:rPr>
  </w:style>
  <w:style w:type="character" w:customStyle="1" w:styleId="43">
    <w:name w:val="标题 2 字符"/>
    <w:basedOn w:val="35"/>
    <w:link w:val="4"/>
    <w:qFormat/>
    <w:uiPriority w:val="0"/>
    <w:rPr>
      <w:rFonts w:ascii="宋体" w:hAnsi="宋体" w:eastAsia="宋体" w:cs="Times New Roman"/>
      <w:kern w:val="0"/>
      <w:sz w:val="32"/>
      <w:szCs w:val="24"/>
    </w:rPr>
  </w:style>
  <w:style w:type="character" w:customStyle="1" w:styleId="44">
    <w:name w:val="标题 3 字符"/>
    <w:basedOn w:val="35"/>
    <w:link w:val="5"/>
    <w:qFormat/>
    <w:uiPriority w:val="0"/>
    <w:rPr>
      <w:rFonts w:ascii="宋体" w:hAnsi="宋体" w:eastAsia="宋体" w:cs="Times New Roman"/>
      <w:b/>
      <w:bCs/>
      <w:kern w:val="0"/>
      <w:sz w:val="32"/>
      <w:szCs w:val="32"/>
    </w:rPr>
  </w:style>
  <w:style w:type="character" w:customStyle="1" w:styleId="45">
    <w:name w:val="标题 4 字符"/>
    <w:basedOn w:val="35"/>
    <w:link w:val="6"/>
    <w:qFormat/>
    <w:uiPriority w:val="0"/>
    <w:rPr>
      <w:rFonts w:ascii="Cambria" w:hAnsi="Cambria" w:eastAsia="宋体" w:cs="Times New Roman"/>
      <w:b/>
      <w:bCs/>
      <w:kern w:val="0"/>
      <w:sz w:val="28"/>
      <w:szCs w:val="28"/>
    </w:rPr>
  </w:style>
  <w:style w:type="character" w:customStyle="1" w:styleId="46">
    <w:name w:val="正文文本 字符"/>
    <w:basedOn w:val="35"/>
    <w:link w:val="2"/>
    <w:qFormat/>
    <w:uiPriority w:val="0"/>
    <w:rPr>
      <w:rFonts w:ascii="Calibri" w:hAnsi="Calibri" w:eastAsia="宋体" w:cs="Times New Roman"/>
    </w:rPr>
  </w:style>
  <w:style w:type="character" w:customStyle="1" w:styleId="47">
    <w:name w:val="批注文字 字符"/>
    <w:basedOn w:val="35"/>
    <w:link w:val="9"/>
    <w:qFormat/>
    <w:uiPriority w:val="0"/>
    <w:rPr>
      <w:rFonts w:ascii="Calibri" w:hAnsi="Calibri" w:eastAsia="宋体" w:cs="Times New Roman"/>
      <w:kern w:val="0"/>
      <w:sz w:val="20"/>
      <w:szCs w:val="20"/>
    </w:rPr>
  </w:style>
  <w:style w:type="character" w:customStyle="1" w:styleId="48">
    <w:name w:val="正文文本缩进 字符"/>
    <w:basedOn w:val="35"/>
    <w:link w:val="10"/>
    <w:qFormat/>
    <w:uiPriority w:val="0"/>
    <w:rPr>
      <w:rFonts w:ascii="Calibri" w:hAnsi="Calibri" w:eastAsia="宋体" w:cs="Times New Roman"/>
      <w:kern w:val="0"/>
      <w:sz w:val="20"/>
      <w:szCs w:val="24"/>
    </w:rPr>
  </w:style>
  <w:style w:type="character" w:customStyle="1" w:styleId="49">
    <w:name w:val="纯文本 字符"/>
    <w:basedOn w:val="35"/>
    <w:link w:val="13"/>
    <w:qFormat/>
    <w:uiPriority w:val="0"/>
    <w:rPr>
      <w:rFonts w:ascii="宋体" w:hAnsi="Courier New" w:eastAsia="宋体" w:cs="Times New Roman"/>
      <w:kern w:val="0"/>
      <w:sz w:val="20"/>
      <w:szCs w:val="24"/>
    </w:rPr>
  </w:style>
  <w:style w:type="character" w:customStyle="1" w:styleId="50">
    <w:name w:val="日期 字符"/>
    <w:basedOn w:val="35"/>
    <w:link w:val="15"/>
    <w:qFormat/>
    <w:uiPriority w:val="0"/>
    <w:rPr>
      <w:rFonts w:ascii="Calibri" w:hAnsi="Calibri" w:eastAsia="黑体" w:cs="Times New Roman"/>
      <w:kern w:val="0"/>
      <w:sz w:val="24"/>
      <w:szCs w:val="20"/>
    </w:rPr>
  </w:style>
  <w:style w:type="character" w:customStyle="1" w:styleId="51">
    <w:name w:val="正文文本缩进 2 字符"/>
    <w:basedOn w:val="35"/>
    <w:link w:val="16"/>
    <w:qFormat/>
    <w:uiPriority w:val="0"/>
    <w:rPr>
      <w:rFonts w:ascii="Calibri" w:hAnsi="Calibri" w:eastAsia="宋体" w:cs="Times New Roman"/>
      <w:color w:val="FF0000"/>
      <w:kern w:val="0"/>
      <w:sz w:val="18"/>
      <w:szCs w:val="24"/>
    </w:rPr>
  </w:style>
  <w:style w:type="character" w:customStyle="1" w:styleId="52">
    <w:name w:val="批注框文本 字符"/>
    <w:basedOn w:val="35"/>
    <w:link w:val="17"/>
    <w:qFormat/>
    <w:uiPriority w:val="0"/>
    <w:rPr>
      <w:rFonts w:ascii="Calibri" w:hAnsi="Calibri" w:eastAsia="宋体" w:cs="Times New Roman"/>
      <w:kern w:val="0"/>
      <w:sz w:val="18"/>
      <w:szCs w:val="18"/>
    </w:rPr>
  </w:style>
  <w:style w:type="character" w:customStyle="1" w:styleId="53">
    <w:name w:val="页脚 字符"/>
    <w:basedOn w:val="35"/>
    <w:link w:val="18"/>
    <w:qFormat/>
    <w:uiPriority w:val="99"/>
    <w:rPr>
      <w:rFonts w:ascii="Calibri" w:hAnsi="Calibri" w:eastAsia="宋体" w:cs="Times New Roman"/>
      <w:kern w:val="0"/>
      <w:sz w:val="18"/>
      <w:szCs w:val="18"/>
    </w:rPr>
  </w:style>
  <w:style w:type="character" w:customStyle="1" w:styleId="54">
    <w:name w:val="页眉 字符"/>
    <w:basedOn w:val="35"/>
    <w:link w:val="19"/>
    <w:qFormat/>
    <w:uiPriority w:val="0"/>
    <w:rPr>
      <w:rFonts w:ascii="Calibri" w:hAnsi="Calibri" w:eastAsia="宋体" w:cs="Times New Roman"/>
      <w:kern w:val="0"/>
      <w:sz w:val="18"/>
      <w:szCs w:val="18"/>
    </w:rPr>
  </w:style>
  <w:style w:type="character" w:customStyle="1" w:styleId="55">
    <w:name w:val="脚注文本 字符"/>
    <w:basedOn w:val="35"/>
    <w:link w:val="23"/>
    <w:qFormat/>
    <w:uiPriority w:val="0"/>
    <w:rPr>
      <w:rFonts w:ascii="宋体" w:hAnsi="Calibri" w:eastAsia="宋体" w:cs="Times New Roman"/>
      <w:kern w:val="0"/>
      <w:sz w:val="18"/>
      <w:szCs w:val="20"/>
    </w:rPr>
  </w:style>
  <w:style w:type="character" w:customStyle="1" w:styleId="56">
    <w:name w:val="正文文本缩进 3 字符"/>
    <w:basedOn w:val="35"/>
    <w:link w:val="25"/>
    <w:qFormat/>
    <w:uiPriority w:val="0"/>
    <w:rPr>
      <w:rFonts w:ascii="Calibri" w:hAnsi="Calibri" w:eastAsia="宋体" w:cs="Times New Roman"/>
      <w:kern w:val="0"/>
      <w:sz w:val="18"/>
      <w:szCs w:val="24"/>
    </w:rPr>
  </w:style>
  <w:style w:type="character" w:customStyle="1" w:styleId="57">
    <w:name w:val="正文文本 2 字符"/>
    <w:basedOn w:val="35"/>
    <w:link w:val="28"/>
    <w:qFormat/>
    <w:uiPriority w:val="0"/>
    <w:rPr>
      <w:rFonts w:ascii="Calibri" w:hAnsi="Calibri" w:eastAsia="华文中宋" w:cs="Times New Roman"/>
      <w:kern w:val="0"/>
      <w:sz w:val="28"/>
      <w:szCs w:val="24"/>
    </w:rPr>
  </w:style>
  <w:style w:type="character" w:customStyle="1" w:styleId="58">
    <w:name w:val="HTML 预设格式 字符"/>
    <w:basedOn w:val="35"/>
    <w:link w:val="29"/>
    <w:qFormat/>
    <w:uiPriority w:val="0"/>
    <w:rPr>
      <w:rFonts w:ascii="Courier New" w:hAnsi="Courier New" w:eastAsia="宋体" w:cs="Times New Roman"/>
      <w:kern w:val="0"/>
      <w:sz w:val="20"/>
      <w:szCs w:val="20"/>
    </w:rPr>
  </w:style>
  <w:style w:type="character" w:customStyle="1" w:styleId="59">
    <w:name w:val="批注主题 字符"/>
    <w:basedOn w:val="47"/>
    <w:link w:val="31"/>
    <w:qFormat/>
    <w:uiPriority w:val="0"/>
    <w:rPr>
      <w:rFonts w:ascii="Calibri" w:hAnsi="Calibri" w:eastAsia="宋体" w:cs="Times New Roman"/>
      <w:b/>
      <w:bCs/>
      <w:kern w:val="0"/>
      <w:sz w:val="20"/>
      <w:szCs w:val="24"/>
    </w:rPr>
  </w:style>
  <w:style w:type="character" w:customStyle="1" w:styleId="60">
    <w:name w:val="正文首行缩进 字符"/>
    <w:basedOn w:val="46"/>
    <w:link w:val="32"/>
    <w:qFormat/>
    <w:uiPriority w:val="0"/>
    <w:rPr>
      <w:rFonts w:ascii="Calibri" w:hAnsi="Calibri" w:eastAsia="楷体_GB2312" w:cs="Times New Roman"/>
      <w:kern w:val="0"/>
      <w:sz w:val="24"/>
      <w:szCs w:val="24"/>
    </w:rPr>
  </w:style>
  <w:style w:type="character" w:customStyle="1" w:styleId="61">
    <w:name w:val="正文文本缩进 Char2"/>
    <w:basedOn w:val="35"/>
    <w:semiHidden/>
    <w:qFormat/>
    <w:uiPriority w:val="99"/>
  </w:style>
  <w:style w:type="character" w:customStyle="1" w:styleId="62">
    <w:name w:val="HTML 预设格式 Char1"/>
    <w:semiHidden/>
    <w:qFormat/>
    <w:uiPriority w:val="99"/>
    <w:rPr>
      <w:rFonts w:ascii="Courier New" w:hAnsi="Courier New" w:cs="Courier New"/>
      <w:sz w:val="20"/>
      <w:szCs w:val="20"/>
    </w:rPr>
  </w:style>
  <w:style w:type="character" w:customStyle="1" w:styleId="63">
    <w:name w:val="脚注文本 Char1"/>
    <w:qFormat/>
    <w:uiPriority w:val="0"/>
    <w:rPr>
      <w:rFonts w:ascii="Times New Roman" w:hAnsi="Times New Roman" w:eastAsia="宋体" w:cs="Times New Roman"/>
      <w:sz w:val="18"/>
      <w:szCs w:val="18"/>
    </w:rPr>
  </w:style>
  <w:style w:type="character" w:customStyle="1" w:styleId="64">
    <w:name w:val="纯文本 Char"/>
    <w:link w:val="65"/>
    <w:qFormat/>
    <w:uiPriority w:val="0"/>
    <w:rPr>
      <w:rFonts w:ascii="宋体" w:hAnsi="Courier New" w:eastAsia="宋体" w:cs="Times New Roman"/>
      <w:szCs w:val="20"/>
    </w:rPr>
  </w:style>
  <w:style w:type="paragraph" w:customStyle="1" w:styleId="65">
    <w:name w:val="纯文本1"/>
    <w:basedOn w:val="1"/>
    <w:link w:val="64"/>
    <w:qFormat/>
    <w:uiPriority w:val="0"/>
    <w:rPr>
      <w:rFonts w:ascii="宋体" w:hAnsi="Courier New"/>
      <w:szCs w:val="20"/>
    </w:rPr>
  </w:style>
  <w:style w:type="character" w:customStyle="1" w:styleId="66">
    <w:name w:val="文档结构图 Char"/>
    <w:link w:val="67"/>
    <w:qFormat/>
    <w:uiPriority w:val="0"/>
    <w:rPr>
      <w:rFonts w:ascii="宋体" w:hAnsi="Times New Roman" w:eastAsia="宋体" w:cs="Times New Roman"/>
      <w:sz w:val="18"/>
      <w:szCs w:val="18"/>
    </w:rPr>
  </w:style>
  <w:style w:type="paragraph" w:customStyle="1" w:styleId="67">
    <w:name w:val="文档结构图1"/>
    <w:basedOn w:val="1"/>
    <w:link w:val="66"/>
    <w:qFormat/>
    <w:uiPriority w:val="0"/>
    <w:rPr>
      <w:rFonts w:ascii="宋体" w:hAnsi="Times New Roman"/>
      <w:sz w:val="18"/>
      <w:szCs w:val="18"/>
    </w:rPr>
  </w:style>
  <w:style w:type="character" w:customStyle="1" w:styleId="68">
    <w:name w:val="页码2"/>
    <w:basedOn w:val="35"/>
    <w:qFormat/>
    <w:uiPriority w:val="0"/>
  </w:style>
  <w:style w:type="character" w:customStyle="1" w:styleId="69">
    <w:name w:val="页眉 Char1"/>
    <w:qFormat/>
    <w:uiPriority w:val="0"/>
    <w:rPr>
      <w:rFonts w:ascii="Times New Roman" w:hAnsi="Times New Roman" w:eastAsia="宋体" w:cs="Times New Roman"/>
      <w:sz w:val="18"/>
      <w:szCs w:val="18"/>
    </w:rPr>
  </w:style>
  <w:style w:type="character" w:customStyle="1" w:styleId="70">
    <w:name w:val="正文文本 Char"/>
    <w:qFormat/>
    <w:uiPriority w:val="0"/>
    <w:rPr>
      <w:rFonts w:ascii="Times New Roman" w:hAnsi="Times New Roman" w:eastAsia="宋体" w:cs="Times New Roman"/>
      <w:szCs w:val="24"/>
    </w:rPr>
  </w:style>
  <w:style w:type="character" w:customStyle="1" w:styleId="71">
    <w:name w:val="正文文本缩进 3 Char"/>
    <w:link w:val="72"/>
    <w:qFormat/>
    <w:uiPriority w:val="0"/>
    <w:rPr>
      <w:rFonts w:ascii="Times New Roman" w:hAnsi="Times New Roman" w:eastAsia="宋体" w:cs="Times New Roman"/>
      <w:sz w:val="18"/>
      <w:szCs w:val="24"/>
    </w:rPr>
  </w:style>
  <w:style w:type="paragraph" w:customStyle="1" w:styleId="72">
    <w:name w:val="正文文本缩进 31"/>
    <w:basedOn w:val="1"/>
    <w:link w:val="71"/>
    <w:qFormat/>
    <w:uiPriority w:val="0"/>
    <w:pPr>
      <w:spacing w:line="260" w:lineRule="exact"/>
      <w:ind w:firstLine="360"/>
    </w:pPr>
    <w:rPr>
      <w:rFonts w:ascii="Times New Roman" w:hAnsi="Times New Roman"/>
      <w:sz w:val="18"/>
      <w:szCs w:val="24"/>
    </w:rPr>
  </w:style>
  <w:style w:type="character" w:customStyle="1" w:styleId="73">
    <w:name w:val="正文文本 2 Char"/>
    <w:link w:val="74"/>
    <w:qFormat/>
    <w:uiPriority w:val="0"/>
    <w:rPr>
      <w:rFonts w:ascii="Times New Roman" w:hAnsi="Times New Roman" w:eastAsia="华文中宋" w:cs="Times New Roman"/>
      <w:sz w:val="28"/>
      <w:szCs w:val="24"/>
    </w:rPr>
  </w:style>
  <w:style w:type="paragraph" w:customStyle="1" w:styleId="74">
    <w:name w:val="正文文本 21"/>
    <w:basedOn w:val="1"/>
    <w:link w:val="73"/>
    <w:qFormat/>
    <w:uiPriority w:val="0"/>
    <w:pPr>
      <w:tabs>
        <w:tab w:val="left" w:pos="13860"/>
      </w:tabs>
      <w:spacing w:line="500" w:lineRule="exact"/>
    </w:pPr>
    <w:rPr>
      <w:rFonts w:ascii="Times New Roman" w:hAnsi="Times New Roman" w:eastAsia="华文中宋"/>
      <w:sz w:val="28"/>
      <w:szCs w:val="24"/>
    </w:rPr>
  </w:style>
  <w:style w:type="character" w:customStyle="1" w:styleId="75">
    <w:name w:val="日期 Char"/>
    <w:link w:val="76"/>
    <w:qFormat/>
    <w:uiPriority w:val="0"/>
    <w:rPr>
      <w:rFonts w:ascii="Times New Roman" w:hAnsi="Times New Roman" w:eastAsia="黑体" w:cs="Times New Roman"/>
      <w:sz w:val="24"/>
      <w:szCs w:val="20"/>
    </w:rPr>
  </w:style>
  <w:style w:type="paragraph" w:customStyle="1" w:styleId="76">
    <w:name w:val="日期1"/>
    <w:basedOn w:val="1"/>
    <w:next w:val="1"/>
    <w:link w:val="75"/>
    <w:qFormat/>
    <w:uiPriority w:val="0"/>
    <w:rPr>
      <w:rFonts w:ascii="Times New Roman" w:hAnsi="Times New Roman" w:eastAsia="黑体"/>
      <w:sz w:val="24"/>
      <w:szCs w:val="20"/>
    </w:rPr>
  </w:style>
  <w:style w:type="character" w:customStyle="1" w:styleId="77">
    <w:name w:val="页眉 Char"/>
    <w:qFormat/>
    <w:uiPriority w:val="99"/>
    <w:rPr>
      <w:lang w:eastAsia="zh-CN"/>
    </w:rPr>
  </w:style>
  <w:style w:type="character" w:customStyle="1" w:styleId="78">
    <w:name w:val="正文文本 Char1"/>
    <w:qFormat/>
    <w:uiPriority w:val="0"/>
    <w:rPr>
      <w:rFonts w:ascii="Times New Roman"/>
      <w:sz w:val="24"/>
    </w:rPr>
  </w:style>
  <w:style w:type="character" w:customStyle="1" w:styleId="79">
    <w:name w:val="正文首行缩进 Char2"/>
    <w:basedOn w:val="46"/>
    <w:semiHidden/>
    <w:qFormat/>
    <w:uiPriority w:val="99"/>
    <w:rPr>
      <w:rFonts w:ascii="Calibri" w:hAnsi="Calibri" w:eastAsia="宋体" w:cs="Times New Roman"/>
    </w:rPr>
  </w:style>
  <w:style w:type="character" w:customStyle="1" w:styleId="80">
    <w:name w:val="正文文本缩进 2 Char"/>
    <w:link w:val="81"/>
    <w:qFormat/>
    <w:uiPriority w:val="0"/>
    <w:rPr>
      <w:rFonts w:ascii="Times New Roman" w:hAnsi="Times New Roman" w:eastAsia="宋体" w:cs="Times New Roman"/>
      <w:szCs w:val="24"/>
    </w:rPr>
  </w:style>
  <w:style w:type="paragraph" w:customStyle="1" w:styleId="81">
    <w:name w:val="正文文本缩进 21"/>
    <w:basedOn w:val="1"/>
    <w:link w:val="80"/>
    <w:qFormat/>
    <w:uiPriority w:val="0"/>
    <w:pPr>
      <w:spacing w:after="120" w:line="480" w:lineRule="auto"/>
      <w:ind w:left="420" w:leftChars="200"/>
    </w:pPr>
    <w:rPr>
      <w:rFonts w:ascii="Times New Roman" w:hAnsi="Times New Roman"/>
      <w:szCs w:val="24"/>
    </w:rPr>
  </w:style>
  <w:style w:type="character" w:customStyle="1" w:styleId="82">
    <w:name w:val="日期 Char2"/>
    <w:basedOn w:val="35"/>
    <w:semiHidden/>
    <w:qFormat/>
    <w:uiPriority w:val="99"/>
  </w:style>
  <w:style w:type="character" w:customStyle="1" w:styleId="83">
    <w:name w:val="正文文本缩进 Char"/>
    <w:link w:val="84"/>
    <w:qFormat/>
    <w:uiPriority w:val="0"/>
    <w:rPr>
      <w:rFonts w:ascii="Times New Roman" w:hAnsi="Times New Roman" w:eastAsia="宋体" w:cs="Times New Roman"/>
      <w:szCs w:val="24"/>
    </w:rPr>
  </w:style>
  <w:style w:type="paragraph" w:customStyle="1" w:styleId="84">
    <w:name w:val="正文文本缩进1"/>
    <w:basedOn w:val="1"/>
    <w:link w:val="83"/>
    <w:qFormat/>
    <w:uiPriority w:val="0"/>
    <w:pPr>
      <w:spacing w:after="120"/>
      <w:ind w:left="420" w:leftChars="200"/>
    </w:pPr>
    <w:rPr>
      <w:rFonts w:ascii="Times New Roman" w:hAnsi="Times New Roman"/>
      <w:szCs w:val="24"/>
    </w:rPr>
  </w:style>
  <w:style w:type="character" w:customStyle="1" w:styleId="85">
    <w:name w:val="页脚 Char1"/>
    <w:qFormat/>
    <w:uiPriority w:val="0"/>
    <w:rPr>
      <w:rFonts w:ascii="Times New Roman" w:hAnsi="Times New Roman" w:eastAsia="宋体" w:cs="Times New Roman"/>
      <w:sz w:val="18"/>
      <w:szCs w:val="18"/>
    </w:rPr>
  </w:style>
  <w:style w:type="character" w:customStyle="1" w:styleId="86">
    <w:name w:val="正文首行缩进 Char"/>
    <w:link w:val="87"/>
    <w:qFormat/>
    <w:uiPriority w:val="0"/>
    <w:rPr>
      <w:rFonts w:ascii="Times New Roman" w:hAnsi="Times New Roman" w:eastAsia="楷体_GB2312" w:cs="Times New Roman"/>
      <w:sz w:val="24"/>
      <w:szCs w:val="20"/>
    </w:rPr>
  </w:style>
  <w:style w:type="paragraph" w:customStyle="1" w:styleId="87">
    <w:name w:val="正文首行缩进1"/>
    <w:basedOn w:val="2"/>
    <w:link w:val="86"/>
    <w:qFormat/>
    <w:uiPriority w:val="0"/>
    <w:pPr>
      <w:ind w:firstLine="420"/>
    </w:pPr>
    <w:rPr>
      <w:rFonts w:ascii="Times New Roman" w:hAnsi="Times New Roman" w:eastAsia="楷体_GB2312"/>
      <w:sz w:val="24"/>
      <w:szCs w:val="20"/>
    </w:rPr>
  </w:style>
  <w:style w:type="character" w:customStyle="1" w:styleId="88">
    <w:name w:val="访问过的超链接2"/>
    <w:qFormat/>
    <w:uiPriority w:val="0"/>
    <w:rPr>
      <w:rFonts w:hint="default" w:ascii="Times New Roman"/>
      <w:color w:val="800080"/>
      <w:u w:val="single"/>
    </w:rPr>
  </w:style>
  <w:style w:type="character" w:customStyle="1" w:styleId="89">
    <w:name w:val="批注文字 Char1"/>
    <w:qFormat/>
    <w:uiPriority w:val="0"/>
    <w:rPr>
      <w:rFonts w:ascii="Times New Roman" w:hAnsi="Times New Roman" w:eastAsia="宋体" w:cs="Times New Roman"/>
      <w:szCs w:val="24"/>
    </w:rPr>
  </w:style>
  <w:style w:type="character" w:customStyle="1" w:styleId="90">
    <w:name w:val="页脚 Char2"/>
    <w:semiHidden/>
    <w:qFormat/>
    <w:uiPriority w:val="99"/>
    <w:rPr>
      <w:sz w:val="18"/>
      <w:szCs w:val="18"/>
    </w:rPr>
  </w:style>
  <w:style w:type="character" w:customStyle="1" w:styleId="91">
    <w:name w:val="正文文本 Char2"/>
    <w:qFormat/>
    <w:uiPriority w:val="0"/>
    <w:rPr>
      <w:rFonts w:ascii="Times New Roman" w:hAnsi="Times New Roman" w:eastAsia="宋体" w:cs="Times New Roman"/>
      <w:szCs w:val="24"/>
    </w:rPr>
  </w:style>
  <w:style w:type="character" w:customStyle="1" w:styleId="92">
    <w:name w:val="apple-converted-space"/>
    <w:qFormat/>
    <w:uiPriority w:val="0"/>
  </w:style>
  <w:style w:type="character" w:customStyle="1" w:styleId="93">
    <w:name w:val="正文文本缩进 2 Char2"/>
    <w:basedOn w:val="35"/>
    <w:semiHidden/>
    <w:qFormat/>
    <w:uiPriority w:val="99"/>
  </w:style>
  <w:style w:type="character" w:customStyle="1" w:styleId="94">
    <w:name w:val="页码1"/>
    <w:basedOn w:val="35"/>
    <w:qFormat/>
    <w:uiPriority w:val="0"/>
  </w:style>
  <w:style w:type="character" w:customStyle="1" w:styleId="95">
    <w:name w:val="Char Char4"/>
    <w:qFormat/>
    <w:uiPriority w:val="0"/>
    <w:rPr>
      <w:rFonts w:eastAsia="仿宋_GB2312"/>
      <w:bCs/>
      <w:kern w:val="44"/>
      <w:sz w:val="18"/>
      <w:szCs w:val="18"/>
      <w:lang w:val="en-US" w:eastAsia="zh-CN" w:bidi="ar-SA"/>
    </w:rPr>
  </w:style>
  <w:style w:type="character" w:customStyle="1" w:styleId="96">
    <w:name w:val="页眉 Char2"/>
    <w:semiHidden/>
    <w:qFormat/>
    <w:uiPriority w:val="99"/>
    <w:rPr>
      <w:sz w:val="18"/>
      <w:szCs w:val="18"/>
    </w:rPr>
  </w:style>
  <w:style w:type="character" w:customStyle="1" w:styleId="97">
    <w:name w:val="content1"/>
    <w:qFormat/>
    <w:uiPriority w:val="0"/>
    <w:rPr>
      <w:spacing w:val="240"/>
      <w:sz w:val="21"/>
      <w:szCs w:val="21"/>
    </w:rPr>
  </w:style>
  <w:style w:type="character" w:customStyle="1" w:styleId="98">
    <w:name w:val="纯文本 Char2"/>
    <w:semiHidden/>
    <w:qFormat/>
    <w:uiPriority w:val="99"/>
    <w:rPr>
      <w:rFonts w:ascii="宋体" w:hAnsi="Courier New" w:eastAsia="宋体" w:cs="Courier New"/>
      <w:szCs w:val="21"/>
    </w:rPr>
  </w:style>
  <w:style w:type="character" w:customStyle="1" w:styleId="99">
    <w:name w:val="页脚 Char"/>
    <w:uiPriority w:val="99"/>
    <w:rPr>
      <w:lang w:eastAsia="zh-CN"/>
    </w:rPr>
  </w:style>
  <w:style w:type="character" w:customStyle="1" w:styleId="100">
    <w:name w:val="访问过的超链接1"/>
    <w:qFormat/>
    <w:uiPriority w:val="0"/>
    <w:rPr>
      <w:rFonts w:hint="default" w:ascii="Times New Roman"/>
      <w:color w:val="800080"/>
      <w:u w:val="single"/>
    </w:rPr>
  </w:style>
  <w:style w:type="character" w:customStyle="1" w:styleId="101">
    <w:name w:val="正文文本 2 Char2"/>
    <w:basedOn w:val="35"/>
    <w:semiHidden/>
    <w:qFormat/>
    <w:uiPriority w:val="99"/>
  </w:style>
  <w:style w:type="character" w:customStyle="1" w:styleId="102">
    <w:name w:val="批注框文本 Char1"/>
    <w:qFormat/>
    <w:uiPriority w:val="0"/>
    <w:rPr>
      <w:rFonts w:ascii="Times New Roman" w:hAnsi="Times New Roman" w:eastAsia="宋体" w:cs="Times New Roman"/>
      <w:sz w:val="18"/>
      <w:szCs w:val="18"/>
    </w:rPr>
  </w:style>
  <w:style w:type="character" w:customStyle="1" w:styleId="103">
    <w:name w:val="批注框文本 Char2"/>
    <w:semiHidden/>
    <w:qFormat/>
    <w:uiPriority w:val="99"/>
    <w:rPr>
      <w:sz w:val="18"/>
      <w:szCs w:val="18"/>
    </w:rPr>
  </w:style>
  <w:style w:type="character" w:customStyle="1" w:styleId="104">
    <w:name w:val="批注主题 Char1"/>
    <w:semiHidden/>
    <w:qFormat/>
    <w:uiPriority w:val="99"/>
    <w:rPr>
      <w:rFonts w:ascii="Times New Roman" w:hAnsi="Times New Roman" w:eastAsia="宋体" w:cs="Times New Roman"/>
      <w:b/>
      <w:bCs/>
      <w:szCs w:val="20"/>
    </w:rPr>
  </w:style>
  <w:style w:type="character" w:customStyle="1" w:styleId="105">
    <w:name w:val="批注文字 Char2"/>
    <w:basedOn w:val="35"/>
    <w:semiHidden/>
    <w:qFormat/>
    <w:uiPriority w:val="99"/>
  </w:style>
  <w:style w:type="character" w:customStyle="1" w:styleId="106">
    <w:name w:val="正文文本缩进 3 Char2"/>
    <w:semiHidden/>
    <w:qFormat/>
    <w:uiPriority w:val="99"/>
    <w:rPr>
      <w:sz w:val="16"/>
      <w:szCs w:val="16"/>
    </w:rPr>
  </w:style>
  <w:style w:type="character" w:customStyle="1" w:styleId="107">
    <w:name w:val="脚注文本 Char2"/>
    <w:semiHidden/>
    <w:qFormat/>
    <w:uiPriority w:val="99"/>
    <w:rPr>
      <w:sz w:val="18"/>
      <w:szCs w:val="18"/>
    </w:rPr>
  </w:style>
  <w:style w:type="paragraph" w:customStyle="1" w:styleId="108">
    <w:name w:val="纯文本2"/>
    <w:basedOn w:val="1"/>
    <w:qFormat/>
    <w:uiPriority w:val="0"/>
    <w:rPr>
      <w:rFonts w:ascii="宋体" w:hAnsi="Courier New"/>
      <w:kern w:val="0"/>
      <w:sz w:val="20"/>
      <w:szCs w:val="20"/>
    </w:rPr>
  </w:style>
  <w:style w:type="paragraph" w:customStyle="1" w:styleId="109">
    <w:name w:val="Char Char Char Char Char Char Char Char Char2"/>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10">
    <w:name w:val="WPSOffice手动目录 3"/>
    <w:qFormat/>
    <w:uiPriority w:val="0"/>
    <w:pPr>
      <w:ind w:left="400" w:leftChars="400"/>
    </w:pPr>
    <w:rPr>
      <w:rFonts w:ascii="Calibri" w:hAnsi="Calibri" w:eastAsia="宋体" w:cs="Times New Roman"/>
      <w:kern w:val="0"/>
      <w:sz w:val="20"/>
      <w:szCs w:val="20"/>
      <w:lang w:val="en-US" w:eastAsia="zh-CN" w:bidi="ar-SA"/>
    </w:rPr>
  </w:style>
  <w:style w:type="paragraph" w:customStyle="1" w:styleId="111">
    <w:name w:val="列表2"/>
    <w:basedOn w:val="1"/>
    <w:qFormat/>
    <w:uiPriority w:val="0"/>
    <w:pPr>
      <w:ind w:left="420" w:hanging="420"/>
    </w:pPr>
    <w:rPr>
      <w:rFonts w:hint="eastAsia" w:ascii="Times New Roman" w:hAnsi="Times New Roman" w:eastAsia="楷体_GB2312"/>
      <w:sz w:val="24"/>
      <w:szCs w:val="24"/>
    </w:rPr>
  </w:style>
  <w:style w:type="paragraph" w:customStyle="1" w:styleId="112">
    <w:name w:val="TOC 标题21"/>
    <w:basedOn w:val="3"/>
    <w:next w:val="1"/>
    <w:qFormat/>
    <w:uiPriority w:val="0"/>
    <w:pPr>
      <w:keepNext/>
      <w:keepLines/>
      <w:widowControl/>
      <w:spacing w:before="480" w:line="276" w:lineRule="auto"/>
      <w:jc w:val="left"/>
      <w:outlineLvl w:val="9"/>
    </w:pPr>
    <w:rPr>
      <w:rFonts w:ascii="Cambria" w:hAnsi="Cambria" w:eastAsia="黑体"/>
      <w:bCs/>
      <w:color w:val="365F91"/>
      <w:sz w:val="28"/>
      <w:szCs w:val="28"/>
    </w:rPr>
  </w:style>
  <w:style w:type="paragraph" w:customStyle="1" w:styleId="113">
    <w:name w:val="item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4">
    <w:name w:val="TOC 标题2"/>
    <w:basedOn w:val="3"/>
    <w:next w:val="1"/>
    <w:qFormat/>
    <w:uiPriority w:val="0"/>
    <w:pPr>
      <w:keepNext/>
      <w:keepLines/>
      <w:widowControl/>
      <w:spacing w:before="480" w:line="276" w:lineRule="auto"/>
      <w:jc w:val="left"/>
      <w:outlineLvl w:val="9"/>
    </w:pPr>
    <w:rPr>
      <w:rFonts w:ascii="Cambria" w:hAnsi="Cambria"/>
      <w:bCs/>
      <w:color w:val="365F91"/>
      <w:sz w:val="28"/>
      <w:szCs w:val="28"/>
    </w:rPr>
  </w:style>
  <w:style w:type="paragraph" w:customStyle="1" w:styleId="115">
    <w:name w:val="正文文本缩进2"/>
    <w:basedOn w:val="1"/>
    <w:qFormat/>
    <w:uiPriority w:val="0"/>
    <w:pPr>
      <w:spacing w:after="120"/>
      <w:ind w:left="420" w:leftChars="200"/>
    </w:pPr>
    <w:rPr>
      <w:rFonts w:ascii="Times New Roman" w:hAnsi="Times New Roman"/>
      <w:kern w:val="0"/>
      <w:sz w:val="20"/>
      <w:szCs w:val="24"/>
    </w:rPr>
  </w:style>
  <w:style w:type="paragraph" w:customStyle="1" w:styleId="116">
    <w:name w:val="TOC 标题1"/>
    <w:basedOn w:val="3"/>
    <w:next w:val="1"/>
    <w:qFormat/>
    <w:uiPriority w:val="0"/>
    <w:pPr>
      <w:keepNext/>
      <w:keepLines/>
      <w:widowControl/>
      <w:spacing w:before="480" w:line="276" w:lineRule="auto"/>
      <w:jc w:val="left"/>
      <w:outlineLvl w:val="9"/>
    </w:pPr>
    <w:rPr>
      <w:rFonts w:ascii="Cambria" w:hAnsi="Cambria"/>
      <w:bCs/>
      <w:color w:val="365F91"/>
      <w:sz w:val="28"/>
      <w:szCs w:val="28"/>
    </w:rPr>
  </w:style>
  <w:style w:type="paragraph" w:customStyle="1" w:styleId="117">
    <w:name w:val="Char Char1"/>
    <w:basedOn w:val="1"/>
    <w:qFormat/>
    <w:uiPriority w:val="0"/>
    <w:pPr>
      <w:tabs>
        <w:tab w:val="left" w:pos="720"/>
      </w:tabs>
      <w:adjustRightInd w:val="0"/>
      <w:snapToGrid w:val="0"/>
      <w:spacing w:line="360" w:lineRule="auto"/>
      <w:ind w:firstLine="200" w:firstLineChars="200"/>
    </w:pPr>
    <w:rPr>
      <w:rFonts w:ascii="Times New Roman" w:hAnsi="Times New Roman" w:eastAsia="仿宋_GB2312"/>
      <w:sz w:val="32"/>
      <w:szCs w:val="32"/>
    </w:rPr>
  </w:style>
  <w:style w:type="paragraph" w:customStyle="1" w:styleId="118">
    <w:name w:val="批注框文本1"/>
    <w:basedOn w:val="1"/>
    <w:qFormat/>
    <w:uiPriority w:val="0"/>
    <w:pPr>
      <w:autoSpaceDE w:val="0"/>
      <w:autoSpaceDN w:val="0"/>
      <w:jc w:val="left"/>
      <w:textAlignment w:val="baseline"/>
    </w:pPr>
    <w:rPr>
      <w:rFonts w:hint="eastAsia" w:ascii="宋体" w:hAnsi="Times New Roman"/>
      <w:sz w:val="18"/>
      <w:szCs w:val="24"/>
    </w:rPr>
  </w:style>
  <w:style w:type="paragraph" w:customStyle="1" w:styleId="119">
    <w:name w:val="正文文本 22"/>
    <w:basedOn w:val="1"/>
    <w:qFormat/>
    <w:uiPriority w:val="0"/>
    <w:pPr>
      <w:tabs>
        <w:tab w:val="left" w:pos="13860"/>
      </w:tabs>
      <w:spacing w:line="500" w:lineRule="exact"/>
    </w:pPr>
    <w:rPr>
      <w:rFonts w:ascii="Times New Roman" w:hAnsi="Times New Roman" w:eastAsia="华文中宋"/>
      <w:kern w:val="0"/>
      <w:sz w:val="28"/>
      <w:szCs w:val="24"/>
    </w:rPr>
  </w:style>
  <w:style w:type="paragraph" w:customStyle="1" w:styleId="120">
    <w:name w:val="普通(网站)2"/>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21">
    <w:name w:val="p0"/>
    <w:basedOn w:val="1"/>
    <w:qFormat/>
    <w:uiPriority w:val="0"/>
    <w:pPr>
      <w:widowControl/>
    </w:pPr>
    <w:rPr>
      <w:rFonts w:ascii="Times New Roman" w:hAnsi="Times New Roman"/>
      <w:kern w:val="0"/>
      <w:szCs w:val="21"/>
    </w:rPr>
  </w:style>
  <w:style w:type="paragraph" w:customStyle="1" w:styleId="122">
    <w:name w:val="WPSOffice手动目录 2"/>
    <w:qFormat/>
    <w:uiPriority w:val="0"/>
    <w:pPr>
      <w:ind w:left="200" w:leftChars="200"/>
    </w:pPr>
    <w:rPr>
      <w:rFonts w:ascii="Calibri" w:hAnsi="Calibri" w:eastAsia="宋体" w:cs="Times New Roman"/>
      <w:kern w:val="0"/>
      <w:sz w:val="20"/>
      <w:szCs w:val="20"/>
      <w:lang w:val="en-US" w:eastAsia="zh-CN" w:bidi="ar-SA"/>
    </w:rPr>
  </w:style>
  <w:style w:type="paragraph" w:customStyle="1" w:styleId="123">
    <w:name w:val="p15"/>
    <w:basedOn w:val="1"/>
    <w:qFormat/>
    <w:uiPriority w:val="0"/>
    <w:pPr>
      <w:widowControl/>
      <w:spacing w:line="280" w:lineRule="atLeast"/>
      <w:ind w:firstLine="360"/>
    </w:pPr>
    <w:rPr>
      <w:rFonts w:ascii="Times New Roman" w:hAnsi="Times New Roman"/>
      <w:color w:val="FF0000"/>
      <w:kern w:val="0"/>
      <w:sz w:val="18"/>
      <w:szCs w:val="18"/>
    </w:rPr>
  </w:style>
  <w:style w:type="paragraph" w:customStyle="1" w:styleId="124">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25">
    <w:name w:val="正文文本缩进 22"/>
    <w:basedOn w:val="1"/>
    <w:qFormat/>
    <w:uiPriority w:val="0"/>
    <w:pPr>
      <w:spacing w:after="120" w:line="480" w:lineRule="auto"/>
      <w:ind w:left="420" w:leftChars="200"/>
    </w:pPr>
    <w:rPr>
      <w:rFonts w:ascii="Times New Roman" w:hAnsi="Times New Roman"/>
      <w:kern w:val="0"/>
      <w:sz w:val="20"/>
      <w:szCs w:val="24"/>
    </w:rPr>
  </w:style>
  <w:style w:type="paragraph" w:customStyle="1" w:styleId="126">
    <w:name w:val="批注框文本2"/>
    <w:basedOn w:val="1"/>
    <w:qFormat/>
    <w:uiPriority w:val="0"/>
    <w:pPr>
      <w:autoSpaceDE w:val="0"/>
      <w:autoSpaceDN w:val="0"/>
      <w:jc w:val="left"/>
      <w:textAlignment w:val="baseline"/>
    </w:pPr>
    <w:rPr>
      <w:rFonts w:hint="eastAsia" w:ascii="宋体" w:hAnsi="Times New Roman"/>
      <w:sz w:val="18"/>
      <w:szCs w:val="24"/>
    </w:rPr>
  </w:style>
  <w:style w:type="paragraph" w:customStyle="1" w:styleId="127">
    <w:name w:val="p16"/>
    <w:basedOn w:val="1"/>
    <w:qFormat/>
    <w:uiPriority w:val="0"/>
    <w:pPr>
      <w:widowControl/>
      <w:spacing w:line="280" w:lineRule="atLeast"/>
      <w:ind w:firstLine="360"/>
    </w:pPr>
    <w:rPr>
      <w:rFonts w:ascii="Times New Roman" w:hAnsi="Times New Roman"/>
      <w:color w:val="000000"/>
      <w:kern w:val="0"/>
      <w:sz w:val="18"/>
      <w:szCs w:val="18"/>
    </w:rPr>
  </w:style>
  <w:style w:type="paragraph" w:customStyle="1" w:styleId="128">
    <w:name w:val="局发文正文"/>
    <w:basedOn w:val="1"/>
    <w:qFormat/>
    <w:uiPriority w:val="0"/>
    <w:pPr>
      <w:adjustRightInd w:val="0"/>
      <w:spacing w:line="600" w:lineRule="atLeast"/>
      <w:ind w:firstLine="200" w:firstLineChars="200"/>
    </w:pPr>
    <w:rPr>
      <w:rFonts w:hint="eastAsia" w:ascii="仿宋_GB2312" w:hAnsi="Times New Roman" w:eastAsia="仿宋_GB2312"/>
      <w:caps/>
      <w:spacing w:val="6"/>
      <w:kern w:val="0"/>
      <w:sz w:val="30"/>
      <w:szCs w:val="20"/>
    </w:rPr>
  </w:style>
  <w:style w:type="paragraph" w:customStyle="1" w:styleId="129">
    <w:name w:val="日期2"/>
    <w:basedOn w:val="1"/>
    <w:next w:val="1"/>
    <w:qFormat/>
    <w:uiPriority w:val="0"/>
    <w:rPr>
      <w:rFonts w:ascii="Times New Roman" w:hAnsi="Times New Roman" w:eastAsia="黑体"/>
      <w:kern w:val="0"/>
      <w:sz w:val="24"/>
      <w:szCs w:val="20"/>
    </w:rPr>
  </w:style>
  <w:style w:type="paragraph" w:customStyle="1" w:styleId="130">
    <w:name w:val="仿宋"/>
    <w:basedOn w:val="1"/>
    <w:next w:val="1"/>
    <w:qFormat/>
    <w:uiPriority w:val="0"/>
    <w:pPr>
      <w:spacing w:line="360" w:lineRule="auto"/>
      <w:ind w:firstLine="200" w:firstLineChars="200"/>
    </w:pPr>
    <w:rPr>
      <w:rFonts w:ascii="仿宋_GB2312" w:hAnsi="Tahoma" w:eastAsia="仿宋_GB2312" w:cs="仿宋_GB2312"/>
      <w:sz w:val="32"/>
      <w:szCs w:val="32"/>
    </w:rPr>
  </w:style>
  <w:style w:type="paragraph" w:customStyle="1" w:styleId="13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2">
    <w:name w:val="Table Paragraph"/>
    <w:basedOn w:val="1"/>
    <w:qFormat/>
    <w:uiPriority w:val="0"/>
    <w:pPr>
      <w:autoSpaceDE w:val="0"/>
      <w:autoSpaceDN w:val="0"/>
      <w:adjustRightInd w:val="0"/>
      <w:jc w:val="left"/>
    </w:pPr>
    <w:rPr>
      <w:kern w:val="0"/>
      <w:sz w:val="24"/>
    </w:rPr>
  </w:style>
  <w:style w:type="paragraph" w:customStyle="1" w:styleId="133">
    <w:name w:val="修订1"/>
    <w:qFormat/>
    <w:uiPriority w:val="99"/>
    <w:rPr>
      <w:rFonts w:ascii="Calibri" w:hAnsi="Calibri" w:eastAsia="宋体" w:cs="Times New Roman"/>
      <w:kern w:val="2"/>
      <w:sz w:val="21"/>
      <w:szCs w:val="24"/>
      <w:lang w:val="en-US" w:eastAsia="zh-CN" w:bidi="ar-SA"/>
    </w:rPr>
  </w:style>
  <w:style w:type="paragraph" w:customStyle="1" w:styleId="134">
    <w:name w:val="xl24"/>
    <w:basedOn w:val="1"/>
    <w:qFormat/>
    <w:uiPriority w:val="0"/>
    <w:pPr>
      <w:widowControl/>
      <w:pBdr>
        <w:bottom w:val="single" w:color="auto" w:sz="12" w:space="0"/>
        <w:right w:val="single" w:color="auto" w:sz="4" w:space="0"/>
      </w:pBdr>
      <w:spacing w:before="100" w:beforeAutospacing="1" w:after="100" w:afterAutospacing="1"/>
      <w:textAlignment w:val="top"/>
    </w:pPr>
    <w:rPr>
      <w:rFonts w:ascii="Arial Unicode MS" w:hAnsi="Arial Unicode MS" w:eastAsia="Arial Unicode MS"/>
      <w:kern w:val="0"/>
      <w:sz w:val="18"/>
      <w:szCs w:val="18"/>
    </w:rPr>
  </w:style>
  <w:style w:type="paragraph" w:customStyle="1" w:styleId="135">
    <w:name w:val="_Style 9"/>
    <w:basedOn w:val="1"/>
    <w:qFormat/>
    <w:uiPriority w:val="0"/>
    <w:pPr>
      <w:tabs>
        <w:tab w:val="left" w:pos="1020"/>
      </w:tabs>
      <w:ind w:left="1020" w:hanging="330"/>
    </w:pPr>
    <w:rPr>
      <w:rFonts w:ascii="Times New Roman" w:hAnsi="Times New Roman"/>
      <w:szCs w:val="24"/>
    </w:rPr>
  </w:style>
  <w:style w:type="paragraph" w:customStyle="1" w:styleId="136">
    <w:name w:val="正文缩进1"/>
    <w:basedOn w:val="1"/>
    <w:qFormat/>
    <w:uiPriority w:val="0"/>
    <w:pPr>
      <w:ind w:firstLine="420" w:firstLineChars="200"/>
    </w:pPr>
    <w:rPr>
      <w:rFonts w:ascii="Times New Roman" w:hAnsi="Times New Roman"/>
      <w:szCs w:val="24"/>
    </w:rPr>
  </w:style>
  <w:style w:type="paragraph" w:customStyle="1" w:styleId="137">
    <w:name w:val="列表1"/>
    <w:basedOn w:val="1"/>
    <w:qFormat/>
    <w:uiPriority w:val="0"/>
    <w:pPr>
      <w:ind w:left="420" w:hanging="420"/>
    </w:pPr>
    <w:rPr>
      <w:rFonts w:hint="eastAsia" w:ascii="Times New Roman" w:hAnsi="Times New Roman" w:eastAsia="楷体_GB2312"/>
      <w:sz w:val="24"/>
      <w:szCs w:val="24"/>
    </w:rPr>
  </w:style>
  <w:style w:type="paragraph" w:customStyle="1" w:styleId="138">
    <w:name w:val="xl30"/>
    <w:basedOn w:val="1"/>
    <w:qFormat/>
    <w:uiPriority w:val="0"/>
    <w:pPr>
      <w:widowControl/>
      <w:spacing w:before="100" w:beforeAutospacing="1" w:after="100" w:afterAutospacing="1"/>
      <w:textAlignment w:val="top"/>
    </w:pPr>
    <w:rPr>
      <w:rFonts w:ascii="Arial Unicode MS" w:hAnsi="Arial Unicode MS" w:eastAsia="Arial Unicode MS" w:cs="Century"/>
      <w:color w:val="000000"/>
      <w:kern w:val="0"/>
      <w:sz w:val="18"/>
      <w:szCs w:val="18"/>
    </w:rPr>
  </w:style>
  <w:style w:type="paragraph" w:customStyle="1" w:styleId="139">
    <w:name w:val="Char"/>
    <w:basedOn w:val="1"/>
    <w:qFormat/>
    <w:uiPriority w:val="0"/>
    <w:pPr>
      <w:widowControl/>
      <w:spacing w:after="160" w:line="240" w:lineRule="exact"/>
      <w:jc w:val="left"/>
    </w:pPr>
    <w:rPr>
      <w:rFonts w:hint="eastAsia" w:ascii="Verdana" w:hAnsi="Verdana" w:eastAsia="仿宋_GB2312"/>
      <w:sz w:val="24"/>
      <w:szCs w:val="24"/>
      <w:lang w:eastAsia="en-US"/>
    </w:rPr>
  </w:style>
  <w:style w:type="paragraph" w:customStyle="1" w:styleId="140">
    <w:name w:val="正文文本缩进 32"/>
    <w:basedOn w:val="1"/>
    <w:qFormat/>
    <w:uiPriority w:val="0"/>
    <w:pPr>
      <w:spacing w:line="260" w:lineRule="exact"/>
      <w:ind w:firstLine="360"/>
    </w:pPr>
    <w:rPr>
      <w:rFonts w:ascii="Times New Roman" w:hAnsi="Times New Roman"/>
      <w:kern w:val="0"/>
      <w:sz w:val="18"/>
      <w:szCs w:val="24"/>
    </w:rPr>
  </w:style>
  <w:style w:type="paragraph" w:customStyle="1" w:styleId="141">
    <w:name w:val="正文首行缩进2"/>
    <w:basedOn w:val="2"/>
    <w:qFormat/>
    <w:uiPriority w:val="0"/>
    <w:pPr>
      <w:ind w:firstLine="420"/>
    </w:pPr>
    <w:rPr>
      <w:rFonts w:ascii="Times New Roman" w:hAnsi="Times New Roman" w:eastAsia="楷体_GB2312"/>
      <w:kern w:val="0"/>
      <w:sz w:val="24"/>
      <w:szCs w:val="20"/>
    </w:rPr>
  </w:style>
  <w:style w:type="paragraph" w:customStyle="1" w:styleId="142">
    <w:name w:val="文档结构图2"/>
    <w:basedOn w:val="1"/>
    <w:qFormat/>
    <w:uiPriority w:val="0"/>
    <w:rPr>
      <w:rFonts w:ascii="宋体" w:hAnsi="Times New Roman"/>
      <w:kern w:val="0"/>
      <w:sz w:val="18"/>
      <w:szCs w:val="18"/>
    </w:rPr>
  </w:style>
  <w:style w:type="paragraph" w:customStyle="1" w:styleId="143">
    <w:name w:val="Char2"/>
    <w:basedOn w:val="1"/>
    <w:qFormat/>
    <w:uiPriority w:val="0"/>
    <w:pPr>
      <w:widowControl/>
      <w:spacing w:after="160" w:line="240" w:lineRule="exact"/>
      <w:jc w:val="left"/>
    </w:pPr>
    <w:rPr>
      <w:rFonts w:hint="eastAsia" w:ascii="Verdana" w:hAnsi="Verdana" w:eastAsia="仿宋_GB2312"/>
      <w:sz w:val="24"/>
      <w:szCs w:val="24"/>
      <w:lang w:eastAsia="en-US"/>
    </w:rPr>
  </w:style>
  <w:style w:type="paragraph" w:customStyle="1" w:styleId="144">
    <w:name w:val="正文缩进21"/>
    <w:basedOn w:val="1"/>
    <w:qFormat/>
    <w:uiPriority w:val="0"/>
    <w:pPr>
      <w:ind w:firstLine="420" w:firstLineChars="200"/>
    </w:pPr>
    <w:rPr>
      <w:rFonts w:ascii="Times New Roman" w:hAnsi="Times New Roman"/>
      <w:szCs w:val="24"/>
    </w:rPr>
  </w:style>
  <w:style w:type="paragraph" w:customStyle="1" w:styleId="14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6">
    <w:name w:val="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WPSOffice手动目录 1"/>
    <w:qFormat/>
    <w:uiPriority w:val="0"/>
    <w:rPr>
      <w:rFonts w:ascii="Calibri" w:hAnsi="Calibri" w:eastAsia="宋体" w:cs="Times New Roman"/>
      <w:kern w:val="0"/>
      <w:sz w:val="20"/>
      <w:szCs w:val="20"/>
      <w:lang w:val="en-US" w:eastAsia="zh-CN" w:bidi="ar-SA"/>
    </w:rPr>
  </w:style>
  <w:style w:type="paragraph" w:customStyle="1" w:styleId="148">
    <w:name w:val="正文缩进2"/>
    <w:basedOn w:val="1"/>
    <w:qFormat/>
    <w:uiPriority w:val="0"/>
    <w:pPr>
      <w:ind w:firstLine="420" w:firstLineChars="200"/>
    </w:pPr>
    <w:rPr>
      <w:rFonts w:ascii="Times New Roman" w:hAnsi="Times New Roman"/>
      <w:szCs w:val="24"/>
    </w:rPr>
  </w:style>
  <w:style w:type="paragraph" w:customStyle="1" w:styleId="149">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22703</Words>
  <Characters>24463</Characters>
  <Lines>229</Lines>
  <Paragraphs>64</Paragraphs>
  <TotalTime>177</TotalTime>
  <ScaleCrop>false</ScaleCrop>
  <LinksUpToDate>false</LinksUpToDate>
  <CharactersWithSpaces>24999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2022-12-22T08:48:00Z</dcterms:created>
  <dc:creator>Wangcj</dc:creator>
  <cp:lastModifiedBy>王涛</cp:lastModifiedBy>
  <dcterms:modified xsi:type="dcterms:W3CDTF">2024-02-02T06:48:09Z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33A6858F7D7046CB931CD4B5D5E4CAE7</vt:lpwstr>
  </property>
</Properties>
</file>